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BD" w:rsidRPr="00454A8F" w:rsidRDefault="00EB3ABD" w:rsidP="00EB3ABD">
      <w:pPr>
        <w:spacing w:after="0" w:line="240" w:lineRule="auto"/>
        <w:ind w:left="851"/>
        <w:jc w:val="center"/>
        <w:rPr>
          <w:b/>
          <w:bCs/>
          <w:color w:val="B2A1C7"/>
          <w:sz w:val="28"/>
          <w:szCs w:val="28"/>
        </w:rPr>
      </w:pPr>
      <w:r w:rsidRPr="00454A8F">
        <w:rPr>
          <w:b/>
          <w:bCs/>
          <w:color w:val="B2A1C7"/>
          <w:sz w:val="28"/>
          <w:szCs w:val="28"/>
        </w:rPr>
        <w:t xml:space="preserve">Tabla de Aplicabilidad de las Obligaciones de Transparencia Comunes </w:t>
      </w:r>
      <w:r w:rsidR="00AF0E7D">
        <w:rPr>
          <w:b/>
          <w:bCs/>
          <w:color w:val="B2A1C7"/>
          <w:sz w:val="28"/>
          <w:szCs w:val="28"/>
        </w:rPr>
        <w:t>de</w:t>
      </w:r>
      <w:r w:rsidR="006B5E6D">
        <w:rPr>
          <w:b/>
          <w:bCs/>
          <w:color w:val="B2A1C7"/>
          <w:sz w:val="28"/>
          <w:szCs w:val="28"/>
        </w:rPr>
        <w:t xml:space="preserve"> </w:t>
      </w:r>
      <w:r w:rsidR="00AF0E7D">
        <w:rPr>
          <w:b/>
          <w:bCs/>
          <w:color w:val="B2A1C7"/>
          <w:sz w:val="28"/>
          <w:szCs w:val="28"/>
        </w:rPr>
        <w:t>l</w:t>
      </w:r>
      <w:r w:rsidR="006B5E6D">
        <w:rPr>
          <w:b/>
          <w:bCs/>
          <w:color w:val="B2A1C7"/>
          <w:sz w:val="28"/>
          <w:szCs w:val="28"/>
        </w:rPr>
        <w:t>a</w:t>
      </w:r>
      <w:r w:rsidRPr="00454A8F">
        <w:rPr>
          <w:b/>
          <w:bCs/>
          <w:color w:val="B2A1C7"/>
          <w:sz w:val="28"/>
          <w:szCs w:val="28"/>
        </w:rPr>
        <w:t xml:space="preserve"> </w:t>
      </w:r>
    </w:p>
    <w:p w:rsidR="00EB3ABD" w:rsidRPr="00454A8F" w:rsidRDefault="00EB3ABD" w:rsidP="00EB3ABD">
      <w:pPr>
        <w:spacing w:after="0" w:line="240" w:lineRule="auto"/>
        <w:ind w:left="851"/>
        <w:jc w:val="center"/>
        <w:rPr>
          <w:b/>
          <w:bCs/>
          <w:color w:val="B2A1C7"/>
          <w:sz w:val="28"/>
          <w:szCs w:val="28"/>
        </w:rPr>
      </w:pPr>
      <w:r>
        <w:rPr>
          <w:b/>
          <w:bCs/>
          <w:color w:val="B2A1C7"/>
          <w:sz w:val="28"/>
          <w:szCs w:val="28"/>
        </w:rPr>
        <w:t>&lt;&lt;</w:t>
      </w:r>
      <w:r w:rsidR="005B31AC">
        <w:rPr>
          <w:b/>
          <w:bCs/>
          <w:color w:val="B2A1C7"/>
          <w:sz w:val="28"/>
          <w:szCs w:val="28"/>
        </w:rPr>
        <w:t xml:space="preserve">Junta Municipal de Agua Potable y Alcantarillado de </w:t>
      </w:r>
      <w:r w:rsidR="00CF328E">
        <w:rPr>
          <w:b/>
          <w:bCs/>
          <w:color w:val="B2A1C7"/>
          <w:sz w:val="28"/>
          <w:szCs w:val="28"/>
        </w:rPr>
        <w:t>Mocorito</w:t>
      </w:r>
      <w:r w:rsidRPr="00454A8F">
        <w:rPr>
          <w:b/>
          <w:bCs/>
          <w:color w:val="B2A1C7"/>
          <w:sz w:val="28"/>
          <w:szCs w:val="28"/>
        </w:rPr>
        <w:t>&gt;&gt;</w:t>
      </w:r>
    </w:p>
    <w:p w:rsidR="00EB3ABD" w:rsidRPr="00454A8F" w:rsidRDefault="00EB3ABD" w:rsidP="00EB3ABD">
      <w:pPr>
        <w:spacing w:after="0" w:line="240" w:lineRule="auto"/>
        <w:ind w:left="851"/>
        <w:jc w:val="both"/>
        <w:rPr>
          <w:i/>
          <w:color w:val="B2A1C7"/>
        </w:rPr>
      </w:pPr>
    </w:p>
    <w:p w:rsidR="00EB3ABD" w:rsidRPr="00990F8A" w:rsidRDefault="00EB3ABD" w:rsidP="00EB3ABD">
      <w:pPr>
        <w:autoSpaceDE w:val="0"/>
        <w:autoSpaceDN w:val="0"/>
        <w:adjustRightInd w:val="0"/>
        <w:spacing w:after="0" w:line="240" w:lineRule="auto"/>
        <w:jc w:val="both"/>
        <w:rPr>
          <w:rFonts w:cs="Arial"/>
        </w:rPr>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r w:rsidRPr="00990F8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47"/>
        <w:gridCol w:w="1446"/>
        <w:gridCol w:w="1476"/>
        <w:gridCol w:w="741"/>
        <w:gridCol w:w="3173"/>
        <w:gridCol w:w="2565"/>
        <w:gridCol w:w="2648"/>
      </w:tblGrid>
      <w:tr w:rsidR="00951EA4" w:rsidRPr="00F705B4" w:rsidTr="00CA3111">
        <w:trPr>
          <w:trHeight w:val="132"/>
          <w:tblHeader/>
        </w:trPr>
        <w:tc>
          <w:tcPr>
            <w:tcW w:w="366" w:type="pct"/>
            <w:vMerge w:val="restart"/>
            <w:shd w:val="clear" w:color="auto" w:fill="CCC0D9"/>
            <w:vAlign w:val="center"/>
            <w:hideMark/>
          </w:tcPr>
          <w:p w:rsidR="00951EA4" w:rsidRPr="00F705B4" w:rsidRDefault="00951EA4" w:rsidP="00864C64">
            <w:pPr>
              <w:spacing w:after="0" w:line="240" w:lineRule="auto"/>
              <w:jc w:val="center"/>
              <w:rPr>
                <w:b/>
                <w:bCs/>
                <w:color w:val="FFFFFF"/>
                <w:sz w:val="20"/>
                <w:szCs w:val="20"/>
              </w:rPr>
            </w:pPr>
            <w:r w:rsidRPr="00F705B4">
              <w:rPr>
                <w:b/>
                <w:bCs/>
                <w:color w:val="FFFFFF"/>
                <w:sz w:val="20"/>
                <w:szCs w:val="20"/>
              </w:rPr>
              <w:t>Orden de gobierno</w:t>
            </w:r>
          </w:p>
        </w:tc>
        <w:tc>
          <w:tcPr>
            <w:tcW w:w="558" w:type="pct"/>
            <w:vMerge w:val="restart"/>
            <w:shd w:val="clear" w:color="auto" w:fill="CCC0D9"/>
            <w:vAlign w:val="center"/>
            <w:hideMark/>
          </w:tcPr>
          <w:p w:rsidR="00951EA4" w:rsidRPr="00F705B4" w:rsidRDefault="00A83D2C" w:rsidP="00A83D2C">
            <w:pPr>
              <w:spacing w:after="0" w:line="240" w:lineRule="auto"/>
              <w:jc w:val="center"/>
              <w:rPr>
                <w:b/>
                <w:bCs/>
                <w:color w:val="FFFFFF"/>
                <w:sz w:val="20"/>
                <w:szCs w:val="20"/>
              </w:rPr>
            </w:pPr>
            <w:r w:rsidRPr="00F705B4">
              <w:rPr>
                <w:b/>
                <w:bCs/>
                <w:color w:val="FFFFFF"/>
                <w:sz w:val="20"/>
                <w:szCs w:val="20"/>
              </w:rPr>
              <w:t>P</w:t>
            </w:r>
            <w:r w:rsidR="00951EA4" w:rsidRPr="00F705B4">
              <w:rPr>
                <w:b/>
                <w:bCs/>
                <w:color w:val="FFFFFF"/>
                <w:sz w:val="20"/>
                <w:szCs w:val="20"/>
              </w:rPr>
              <w:t>oder de gobierno</w:t>
            </w:r>
            <w:r w:rsidRPr="00F705B4">
              <w:rPr>
                <w:b/>
                <w:bCs/>
                <w:color w:val="FFFFFF"/>
                <w:sz w:val="20"/>
                <w:szCs w:val="20"/>
              </w:rPr>
              <w:t xml:space="preserve"> o ámbito al que pertenece</w:t>
            </w:r>
          </w:p>
        </w:tc>
        <w:tc>
          <w:tcPr>
            <w:tcW w:w="561" w:type="pct"/>
            <w:vMerge w:val="restart"/>
            <w:shd w:val="clear" w:color="auto" w:fill="CCC0D9"/>
            <w:vAlign w:val="center"/>
            <w:hideMark/>
          </w:tcPr>
          <w:p w:rsidR="00951EA4" w:rsidRPr="00F705B4" w:rsidRDefault="00951EA4" w:rsidP="00864C64">
            <w:pPr>
              <w:spacing w:after="0" w:line="240" w:lineRule="auto"/>
              <w:jc w:val="center"/>
              <w:rPr>
                <w:b/>
                <w:bCs/>
                <w:color w:val="FFFFFF"/>
                <w:sz w:val="20"/>
                <w:szCs w:val="20"/>
              </w:rPr>
            </w:pPr>
            <w:r w:rsidRPr="00F705B4">
              <w:rPr>
                <w:b/>
                <w:bCs/>
                <w:color w:val="FFFFFF"/>
                <w:sz w:val="20"/>
                <w:szCs w:val="20"/>
              </w:rPr>
              <w:t>Tipo de sujeto obligado</w:t>
            </w:r>
          </w:p>
          <w:p w:rsidR="00951EA4" w:rsidRPr="00F705B4" w:rsidRDefault="00951EA4" w:rsidP="00A83D2C">
            <w:pPr>
              <w:spacing w:after="0" w:line="240" w:lineRule="auto"/>
              <w:rPr>
                <w:b/>
                <w:bCs/>
                <w:color w:val="FFFFFF"/>
                <w:sz w:val="20"/>
                <w:szCs w:val="20"/>
              </w:rPr>
            </w:pPr>
          </w:p>
        </w:tc>
        <w:tc>
          <w:tcPr>
            <w:tcW w:w="3515" w:type="pct"/>
            <w:gridSpan w:val="4"/>
            <w:shd w:val="clear" w:color="auto" w:fill="CCC0D9"/>
            <w:vAlign w:val="center"/>
            <w:hideMark/>
          </w:tcPr>
          <w:p w:rsidR="00951EA4" w:rsidRPr="00F705B4" w:rsidRDefault="00763AE2" w:rsidP="00864C64">
            <w:pPr>
              <w:spacing w:after="0" w:line="240" w:lineRule="auto"/>
              <w:jc w:val="center"/>
              <w:rPr>
                <w:b/>
                <w:bCs/>
                <w:color w:val="FFFFFF"/>
                <w:sz w:val="20"/>
                <w:szCs w:val="20"/>
              </w:rPr>
            </w:pPr>
            <w:r w:rsidRPr="00F705B4">
              <w:rPr>
                <w:b/>
                <w:bCs/>
                <w:color w:val="FFFFFF"/>
                <w:sz w:val="20"/>
                <w:szCs w:val="20"/>
              </w:rPr>
              <w:t>LTAIPES</w:t>
            </w:r>
          </w:p>
        </w:tc>
      </w:tr>
      <w:tr w:rsidR="000E3D69" w:rsidRPr="00F705B4" w:rsidTr="008E394E">
        <w:trPr>
          <w:trHeight w:val="1334"/>
          <w:tblHeader/>
        </w:trPr>
        <w:tc>
          <w:tcPr>
            <w:tcW w:w="366" w:type="pct"/>
            <w:vMerge/>
            <w:shd w:val="clear" w:color="auto" w:fill="CCC0D9"/>
            <w:vAlign w:val="center"/>
            <w:hideMark/>
          </w:tcPr>
          <w:p w:rsidR="00951EA4" w:rsidRPr="00F705B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F705B4" w:rsidRDefault="00951EA4" w:rsidP="00864C64">
            <w:pPr>
              <w:spacing w:after="0" w:line="240" w:lineRule="auto"/>
              <w:rPr>
                <w:b/>
                <w:bCs/>
                <w:color w:val="FFFFFF"/>
                <w:sz w:val="20"/>
                <w:szCs w:val="20"/>
              </w:rPr>
            </w:pPr>
          </w:p>
        </w:tc>
        <w:tc>
          <w:tcPr>
            <w:tcW w:w="561" w:type="pct"/>
            <w:vMerge/>
            <w:shd w:val="clear" w:color="auto" w:fill="CCC0D9"/>
            <w:vAlign w:val="center"/>
            <w:hideMark/>
          </w:tcPr>
          <w:p w:rsidR="00951EA4" w:rsidRPr="00F705B4" w:rsidRDefault="00951EA4" w:rsidP="00864C64">
            <w:pPr>
              <w:spacing w:after="0" w:line="240" w:lineRule="auto"/>
              <w:jc w:val="center"/>
              <w:rPr>
                <w:b/>
                <w:bCs/>
                <w:color w:val="FFFFFF"/>
                <w:sz w:val="20"/>
                <w:szCs w:val="20"/>
              </w:rPr>
            </w:pPr>
          </w:p>
        </w:tc>
        <w:tc>
          <w:tcPr>
            <w:tcW w:w="1507" w:type="pct"/>
            <w:gridSpan w:val="2"/>
            <w:shd w:val="clear" w:color="auto" w:fill="CCC0D9"/>
            <w:vAlign w:val="center"/>
            <w:hideMark/>
          </w:tcPr>
          <w:p w:rsidR="00951EA4" w:rsidRPr="00F705B4" w:rsidRDefault="00951EA4" w:rsidP="00864C64">
            <w:pPr>
              <w:spacing w:after="0" w:line="240" w:lineRule="auto"/>
              <w:jc w:val="center"/>
              <w:rPr>
                <w:b/>
                <w:bCs/>
                <w:color w:val="FFFFFF"/>
                <w:sz w:val="20"/>
                <w:szCs w:val="20"/>
              </w:rPr>
            </w:pPr>
            <w:r w:rsidRPr="00F705B4">
              <w:rPr>
                <w:b/>
                <w:bCs/>
                <w:color w:val="FFFFFF"/>
                <w:sz w:val="20"/>
                <w:szCs w:val="20"/>
              </w:rPr>
              <w:t>Fracción</w:t>
            </w:r>
          </w:p>
        </w:tc>
        <w:tc>
          <w:tcPr>
            <w:tcW w:w="988" w:type="pct"/>
            <w:shd w:val="clear" w:color="auto" w:fill="CCC0D9"/>
            <w:vAlign w:val="center"/>
            <w:hideMark/>
          </w:tcPr>
          <w:p w:rsidR="00951EA4" w:rsidRPr="00F705B4" w:rsidRDefault="00951EA4" w:rsidP="00534D62">
            <w:pPr>
              <w:spacing w:after="0" w:line="240" w:lineRule="auto"/>
              <w:jc w:val="center"/>
              <w:rPr>
                <w:b/>
                <w:bCs/>
                <w:color w:val="FFFFFF"/>
                <w:sz w:val="20"/>
                <w:szCs w:val="20"/>
              </w:rPr>
            </w:pPr>
            <w:r w:rsidRPr="00F705B4">
              <w:rPr>
                <w:b/>
                <w:bCs/>
                <w:color w:val="FFFFFF"/>
                <w:sz w:val="20"/>
                <w:szCs w:val="20"/>
              </w:rPr>
              <w:t>Aplicabilidad</w:t>
            </w:r>
          </w:p>
        </w:tc>
        <w:tc>
          <w:tcPr>
            <w:tcW w:w="1020" w:type="pct"/>
            <w:shd w:val="clear" w:color="auto" w:fill="CCC0D9"/>
            <w:vAlign w:val="center"/>
            <w:hideMark/>
          </w:tcPr>
          <w:p w:rsidR="00951EA4" w:rsidRPr="00F705B4" w:rsidRDefault="00951EA4" w:rsidP="00864C64">
            <w:pPr>
              <w:spacing w:after="0" w:line="240" w:lineRule="auto"/>
              <w:jc w:val="center"/>
              <w:rPr>
                <w:b/>
                <w:bCs/>
                <w:color w:val="FFFFFF"/>
                <w:sz w:val="20"/>
                <w:szCs w:val="20"/>
              </w:rPr>
            </w:pPr>
            <w:r w:rsidRPr="00F705B4">
              <w:rPr>
                <w:b/>
                <w:bCs/>
                <w:color w:val="FFFFFF"/>
                <w:sz w:val="20"/>
                <w:szCs w:val="20"/>
              </w:rPr>
              <w:t xml:space="preserve">Área(s) o unidad(es) administrativa(s) </w:t>
            </w:r>
            <w:r w:rsidR="00EB3ABD" w:rsidRPr="00F705B4">
              <w:rPr>
                <w:b/>
                <w:bCs/>
                <w:color w:val="FFFFFF"/>
                <w:sz w:val="20"/>
                <w:szCs w:val="20"/>
              </w:rPr>
              <w:t xml:space="preserve">que </w:t>
            </w:r>
            <w:r w:rsidRPr="00F705B4">
              <w:rPr>
                <w:b/>
                <w:bCs/>
                <w:color w:val="FFFFFF"/>
                <w:sz w:val="20"/>
                <w:szCs w:val="20"/>
              </w:rPr>
              <w:t>genera(n) o posee(n) la información</w:t>
            </w:r>
          </w:p>
        </w:tc>
      </w:tr>
      <w:tr w:rsidR="001C047F" w:rsidRPr="00F705B4" w:rsidTr="000B1D09">
        <w:trPr>
          <w:trHeight w:val="1790"/>
        </w:trPr>
        <w:tc>
          <w:tcPr>
            <w:tcW w:w="366" w:type="pct"/>
            <w:vMerge w:val="restart"/>
            <w:shd w:val="clear" w:color="000000" w:fill="FFFFFF"/>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Municipal</w:t>
            </w: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tc>
        <w:tc>
          <w:tcPr>
            <w:tcW w:w="558" w:type="pct"/>
            <w:vMerge w:val="restart"/>
            <w:shd w:val="clear" w:color="000000" w:fill="FFFFFF"/>
            <w:hideMark/>
          </w:tcPr>
          <w:p w:rsidR="001C047F" w:rsidRPr="00F705B4" w:rsidRDefault="001C047F" w:rsidP="006767A7">
            <w:pPr>
              <w:spacing w:after="0" w:line="240" w:lineRule="auto"/>
              <w:jc w:val="center"/>
              <w:rPr>
                <w:color w:val="000000"/>
                <w:sz w:val="20"/>
                <w:szCs w:val="20"/>
              </w:rPr>
            </w:pPr>
            <w:r w:rsidRPr="00F705B4">
              <w:rPr>
                <w:color w:val="000000"/>
                <w:sz w:val="20"/>
                <w:szCs w:val="20"/>
              </w:rPr>
              <w:lastRenderedPageBreak/>
              <w:t>Ayuntamientos</w:t>
            </w:r>
            <w:r w:rsidRPr="00F705B4">
              <w:rPr>
                <w:color w:val="000000"/>
                <w:sz w:val="20"/>
                <w:szCs w:val="20"/>
              </w:rPr>
              <w:br/>
            </w: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p w:rsidR="001C047F" w:rsidRPr="00F705B4" w:rsidRDefault="001C047F" w:rsidP="006767A7">
            <w:pPr>
              <w:spacing w:after="0" w:line="240" w:lineRule="auto"/>
              <w:jc w:val="center"/>
              <w:rPr>
                <w:color w:val="000000"/>
                <w:sz w:val="20"/>
                <w:szCs w:val="20"/>
              </w:rPr>
            </w:pPr>
          </w:p>
        </w:tc>
        <w:tc>
          <w:tcPr>
            <w:tcW w:w="561" w:type="pct"/>
            <w:vMerge w:val="restart"/>
            <w:shd w:val="clear" w:color="000000" w:fill="FFFFFF"/>
            <w:hideMark/>
          </w:tcPr>
          <w:p w:rsidR="001C047F" w:rsidRPr="00F705B4" w:rsidRDefault="001C047F" w:rsidP="006767A7">
            <w:pPr>
              <w:pStyle w:val="Prrafodelista"/>
              <w:spacing w:after="0" w:line="240" w:lineRule="auto"/>
              <w:ind w:left="0"/>
              <w:jc w:val="center"/>
              <w:rPr>
                <w:color w:val="000000"/>
                <w:lang w:val="es-MX"/>
              </w:rPr>
            </w:pPr>
            <w:r w:rsidRPr="00F705B4">
              <w:rPr>
                <w:color w:val="000000"/>
                <w:lang w:val="es-MX"/>
              </w:rPr>
              <w:lastRenderedPageBreak/>
              <w:t>Paramunicipales</w:t>
            </w:r>
          </w:p>
          <w:p w:rsidR="001C047F" w:rsidRPr="00F705B4" w:rsidRDefault="001C047F" w:rsidP="006767A7">
            <w:pPr>
              <w:spacing w:after="0" w:line="240" w:lineRule="auto"/>
              <w:jc w:val="center"/>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 xml:space="preserve"> </w:t>
            </w:r>
            <w:r w:rsidRPr="00F705B4">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88" w:type="pct"/>
            <w:shd w:val="clear" w:color="000000" w:fill="FFFFFF"/>
            <w:vAlign w:val="center"/>
            <w:hideMark/>
          </w:tcPr>
          <w:p w:rsidR="001C047F" w:rsidRPr="00F705B4" w:rsidRDefault="001C047F" w:rsidP="00EF6BD1">
            <w:pPr>
              <w:spacing w:after="0" w:line="240" w:lineRule="auto"/>
              <w:jc w:val="center"/>
              <w:rPr>
                <w:bCs/>
                <w:sz w:val="20"/>
                <w:szCs w:val="20"/>
              </w:rPr>
            </w:pPr>
            <w:bookmarkStart w:id="0" w:name="_GoBack"/>
            <w:bookmarkEnd w:id="0"/>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67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 xml:space="preserve"> Las facultades de cada área;</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717"/>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 xml:space="preserve">El directorio de todos los servidores públicos, a partir del nivel de jefe de departamento o su equivalente, o de </w:t>
            </w:r>
            <w:r w:rsidRPr="00F705B4">
              <w:rPr>
                <w:rFonts w:cs="Arial"/>
                <w:color w:val="0D0D0D"/>
                <w:sz w:val="20"/>
                <w:szCs w:val="20"/>
              </w:rPr>
              <w:lastRenderedPageBreak/>
              <w:t>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lastRenderedPageBreak/>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 xml:space="preserve">que publicará  la </w:t>
            </w:r>
            <w:r w:rsidRPr="00326C99">
              <w:rPr>
                <w:rFonts w:cs="Calibri"/>
                <w:bCs/>
                <w:sz w:val="20"/>
                <w:szCs w:val="20"/>
              </w:rPr>
              <w:lastRenderedPageBreak/>
              <w:t>información requerida de conformidad con sus atribuciones y que forme parte de su estructura orgánica</w:t>
            </w:r>
          </w:p>
        </w:tc>
      </w:tr>
      <w:tr w:rsidR="001C047F" w:rsidRPr="00F705B4" w:rsidTr="000B1D09">
        <w:trPr>
          <w:trHeight w:val="103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IV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 información curricular del servidor público, así como el perfil del puesto, desde el nivel de jefe de departamento o equivalente, hasta el titular del sujeto obligado, así como, en su caso, las sanciones administrativas de que haya sido objeto;</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14"/>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El listado de servidores públicos con sanciones administrativas definitivas, especificando la causa de sanción y la disposición;</w:t>
            </w:r>
          </w:p>
        </w:tc>
        <w:tc>
          <w:tcPr>
            <w:tcW w:w="988" w:type="pct"/>
            <w:shd w:val="clear" w:color="000000" w:fill="FFFFFF"/>
            <w:vAlign w:val="center"/>
            <w:hideMark/>
          </w:tcPr>
          <w:p w:rsidR="001C047F" w:rsidRDefault="001C047F" w:rsidP="00D6376A">
            <w:pPr>
              <w:spacing w:after="0"/>
              <w:jc w:val="center"/>
              <w:rPr>
                <w:bCs/>
                <w:sz w:val="20"/>
                <w:szCs w:val="20"/>
              </w:rPr>
            </w:pPr>
            <w:r w:rsidRPr="00F705B4">
              <w:rPr>
                <w:bCs/>
                <w:sz w:val="20"/>
                <w:szCs w:val="20"/>
              </w:rPr>
              <w:t>Aplica</w:t>
            </w:r>
          </w:p>
          <w:p w:rsidR="001C047F" w:rsidRPr="00F705B4" w:rsidRDefault="001C047F" w:rsidP="00D6376A">
            <w:pPr>
              <w:jc w:val="center"/>
              <w:rPr>
                <w:sz w:val="20"/>
                <w:szCs w:val="20"/>
              </w:rPr>
            </w:pPr>
            <w:r>
              <w:rPr>
                <w:rFonts w:cs="Calibri"/>
                <w:color w:val="000000"/>
                <w:sz w:val="20"/>
                <w:szCs w:val="20"/>
              </w:rPr>
              <w:t xml:space="preserve">De acuerdo al lineamiento técnico correspondiente a la presente fracción, se deberá indicar un hipervínculo al </w:t>
            </w:r>
            <w:r>
              <w:rPr>
                <w:rFonts w:cs="Calibri"/>
                <w:color w:val="000000"/>
                <w:sz w:val="20"/>
                <w:szCs w:val="20"/>
              </w:rPr>
              <w:lastRenderedPageBreak/>
              <w:t>sistema de registro o al archivo que contenga el listado de servidores públicos sancionados que publique el órgano estatal de control u órgano interno de control correspondiente</w:t>
            </w:r>
          </w:p>
        </w:tc>
        <w:tc>
          <w:tcPr>
            <w:tcW w:w="1020" w:type="pct"/>
            <w:shd w:val="clear" w:color="000000" w:fill="FFFFFF"/>
            <w:hideMark/>
          </w:tcPr>
          <w:p w:rsidR="001C047F" w:rsidRDefault="001C047F" w:rsidP="000B1D09">
            <w:pPr>
              <w:jc w:val="center"/>
            </w:pPr>
            <w:r w:rsidRPr="00326C99">
              <w:rPr>
                <w:rFonts w:cs="Calibri"/>
                <w:bCs/>
                <w:sz w:val="20"/>
                <w:szCs w:val="20"/>
              </w:rPr>
              <w:lastRenderedPageBreak/>
              <w:t xml:space="preserve">Se deberá establecer </w:t>
            </w:r>
            <w:r w:rsidRPr="00326C99">
              <w:rPr>
                <w:rFonts w:cs="Calibri"/>
                <w:bCs/>
                <w:color w:val="00B050"/>
                <w:sz w:val="20"/>
                <w:szCs w:val="20"/>
              </w:rPr>
              <w:t xml:space="preserve">el área responsable </w:t>
            </w:r>
            <w:r w:rsidRPr="00326C99">
              <w:rPr>
                <w:rFonts w:cs="Calibri"/>
                <w:bCs/>
                <w:sz w:val="20"/>
                <w:szCs w:val="20"/>
              </w:rPr>
              <w:t xml:space="preserve">que publicará  la información requerida de conformidad con sus atribuciones y que forme </w:t>
            </w:r>
            <w:r w:rsidRPr="00326C99">
              <w:rPr>
                <w:rFonts w:cs="Calibri"/>
                <w:bCs/>
                <w:sz w:val="20"/>
                <w:szCs w:val="20"/>
              </w:rPr>
              <w:lastRenderedPageBreak/>
              <w:t>parte de su estructura orgánica</w:t>
            </w:r>
          </w:p>
        </w:tc>
      </w:tr>
      <w:tr w:rsidR="001C047F" w:rsidRPr="00F705B4" w:rsidTr="000B1D09">
        <w:trPr>
          <w:trHeight w:val="9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VI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 remuneración bruta y neta de todos los servidores públicos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790"/>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VII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 xml:space="preserve"> </w:t>
            </w:r>
            <w:r w:rsidRPr="00F705B4">
              <w:rPr>
                <w:rFonts w:cs="Arial"/>
                <w:color w:val="0D0D0D"/>
                <w:sz w:val="20"/>
                <w:szCs w:val="20"/>
              </w:rPr>
              <w:t>El número total de las plazas y del personal de base y confianza, especificando el total de las vacantes, por nivel de puesto, para cada unidad administrativa;</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2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VIII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 información en versión pública de las declaraciones patrimoniales de los servidores públicos que así lo determinen, en los sistemas habilitados para ello, de acuerdo a la normatividad aplicable;</w:t>
            </w:r>
          </w:p>
        </w:tc>
        <w:tc>
          <w:tcPr>
            <w:tcW w:w="988" w:type="pct"/>
            <w:shd w:val="clear" w:color="000000" w:fill="FFFFFF"/>
            <w:vAlign w:val="center"/>
            <w:hideMark/>
          </w:tcPr>
          <w:p w:rsidR="00A130C3" w:rsidRDefault="00A130C3" w:rsidP="00A130C3">
            <w:pPr>
              <w:spacing w:after="0" w:line="240" w:lineRule="auto"/>
              <w:jc w:val="center"/>
              <w:rPr>
                <w:bCs/>
                <w:sz w:val="20"/>
                <w:szCs w:val="20"/>
              </w:rPr>
            </w:pPr>
            <w:r w:rsidRPr="00FC6B69">
              <w:rPr>
                <w:bCs/>
                <w:sz w:val="20"/>
                <w:szCs w:val="20"/>
              </w:rPr>
              <w:t>Aplica</w:t>
            </w:r>
          </w:p>
          <w:p w:rsidR="001C047F" w:rsidRPr="00F705B4" w:rsidRDefault="00A130C3" w:rsidP="00A130C3">
            <w:pPr>
              <w:jc w:val="center"/>
              <w:rPr>
                <w:sz w:val="20"/>
                <w:szCs w:val="20"/>
              </w:rPr>
            </w:pPr>
            <w:r>
              <w:rPr>
                <w:rFonts w:cs="Calibri"/>
                <w:color w:val="000000"/>
                <w:sz w:val="20"/>
                <w:szCs w:val="20"/>
              </w:rPr>
              <w:t>Toda vez que dentro de su estructura orgánica se encuentran servidores públicos obligados a presentar la declaración patrimonial correspondiente, en términos de lo dispuesto en el artículo 32 de la Ley de Responsabilidades Administrativas del Estado de Sinaloa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372"/>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IX</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sz w:val="20"/>
                <w:szCs w:val="20"/>
                <w:lang w:val="es-ES"/>
              </w:rPr>
              <w:t>Los nombramientos, comisiones y licencias de los servidores públicos;</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EB3ABD" w:rsidRPr="00F705B4" w:rsidTr="008E394E">
        <w:trPr>
          <w:trHeight w:val="372"/>
        </w:trPr>
        <w:tc>
          <w:tcPr>
            <w:tcW w:w="366"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58"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61"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285"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color w:val="000000"/>
                <w:sz w:val="20"/>
                <w:szCs w:val="20"/>
              </w:rPr>
              <w:t>X</w:t>
            </w:r>
          </w:p>
        </w:tc>
        <w:tc>
          <w:tcPr>
            <w:tcW w:w="1222"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988" w:type="pct"/>
            <w:shd w:val="clear" w:color="000000" w:fill="FFFFFF"/>
            <w:vAlign w:val="center"/>
            <w:hideMark/>
          </w:tcPr>
          <w:p w:rsidR="00EB3ABD" w:rsidRPr="00F705B4" w:rsidRDefault="00EB3ABD" w:rsidP="00EB3ABD">
            <w:pPr>
              <w:spacing w:after="0"/>
              <w:jc w:val="center"/>
              <w:rPr>
                <w:sz w:val="20"/>
                <w:szCs w:val="20"/>
              </w:rPr>
            </w:pPr>
            <w:r w:rsidRPr="00F705B4">
              <w:rPr>
                <w:bCs/>
                <w:sz w:val="20"/>
                <w:szCs w:val="20"/>
              </w:rPr>
              <w:t>Aplica</w:t>
            </w:r>
          </w:p>
        </w:tc>
        <w:tc>
          <w:tcPr>
            <w:tcW w:w="1020" w:type="pct"/>
            <w:shd w:val="clear" w:color="000000" w:fill="FFFFFF"/>
            <w:vAlign w:val="center"/>
            <w:hideMark/>
          </w:tcPr>
          <w:p w:rsidR="00EB3ABD" w:rsidRPr="00F705B4" w:rsidRDefault="00EB3ABD" w:rsidP="00734655">
            <w:pPr>
              <w:spacing w:after="0" w:line="240" w:lineRule="auto"/>
              <w:jc w:val="center"/>
              <w:rPr>
                <w:color w:val="000000"/>
                <w:sz w:val="20"/>
                <w:szCs w:val="20"/>
              </w:rPr>
            </w:pPr>
            <w:r w:rsidRPr="00F705B4">
              <w:rPr>
                <w:color w:val="000000"/>
                <w:sz w:val="20"/>
                <w:szCs w:val="20"/>
              </w:rPr>
              <w:t>Unidad de Transparencia</w:t>
            </w:r>
          </w:p>
        </w:tc>
      </w:tr>
      <w:tr w:rsidR="00EB3ABD" w:rsidRPr="00F705B4" w:rsidTr="008E394E">
        <w:trPr>
          <w:trHeight w:val="915"/>
        </w:trPr>
        <w:tc>
          <w:tcPr>
            <w:tcW w:w="366"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58"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61"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285"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color w:val="000000"/>
                <w:sz w:val="20"/>
                <w:szCs w:val="20"/>
              </w:rPr>
              <w:t>XI</w:t>
            </w:r>
          </w:p>
        </w:tc>
        <w:tc>
          <w:tcPr>
            <w:tcW w:w="1222"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rFonts w:cs="Arial"/>
                <w:color w:val="0D0D0D"/>
                <w:sz w:val="20"/>
                <w:szCs w:val="20"/>
              </w:rPr>
              <w:t>Las actas y resoluciones del Comité de Transparencia;</w:t>
            </w:r>
          </w:p>
        </w:tc>
        <w:tc>
          <w:tcPr>
            <w:tcW w:w="988" w:type="pct"/>
            <w:shd w:val="clear" w:color="000000" w:fill="FFFFFF"/>
            <w:vAlign w:val="center"/>
            <w:hideMark/>
          </w:tcPr>
          <w:p w:rsidR="00EB3ABD" w:rsidRPr="00F705B4" w:rsidRDefault="00EB3ABD" w:rsidP="00EB3ABD">
            <w:pPr>
              <w:spacing w:after="0"/>
              <w:jc w:val="center"/>
              <w:rPr>
                <w:sz w:val="20"/>
                <w:szCs w:val="20"/>
              </w:rPr>
            </w:pPr>
            <w:r w:rsidRPr="00F705B4">
              <w:rPr>
                <w:bCs/>
                <w:sz w:val="20"/>
                <w:szCs w:val="20"/>
              </w:rPr>
              <w:t>Aplica</w:t>
            </w:r>
          </w:p>
        </w:tc>
        <w:tc>
          <w:tcPr>
            <w:tcW w:w="1020" w:type="pct"/>
            <w:shd w:val="clear" w:color="000000" w:fill="FFFFFF"/>
            <w:vAlign w:val="center"/>
            <w:hideMark/>
          </w:tcPr>
          <w:p w:rsidR="00EB3ABD" w:rsidRPr="00F705B4" w:rsidRDefault="006B5E6D" w:rsidP="00DA2EFD">
            <w:pPr>
              <w:spacing w:after="0" w:line="240" w:lineRule="auto"/>
              <w:jc w:val="center"/>
              <w:rPr>
                <w:color w:val="000000"/>
                <w:sz w:val="20"/>
                <w:szCs w:val="20"/>
              </w:rPr>
            </w:pPr>
            <w:r w:rsidRPr="00F705B4">
              <w:rPr>
                <w:color w:val="000000"/>
                <w:sz w:val="20"/>
                <w:szCs w:val="20"/>
              </w:rPr>
              <w:t>Unidad de Transparencia</w:t>
            </w:r>
          </w:p>
        </w:tc>
      </w:tr>
      <w:tr w:rsidR="00EB3ABD" w:rsidRPr="00F705B4" w:rsidTr="008E394E">
        <w:trPr>
          <w:trHeight w:val="1823"/>
        </w:trPr>
        <w:tc>
          <w:tcPr>
            <w:tcW w:w="366"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58"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61"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285"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color w:val="000000"/>
                <w:sz w:val="20"/>
                <w:szCs w:val="20"/>
              </w:rPr>
              <w:t>XII</w:t>
            </w:r>
          </w:p>
        </w:tc>
        <w:tc>
          <w:tcPr>
            <w:tcW w:w="1222" w:type="pct"/>
            <w:shd w:val="clear" w:color="000000" w:fill="FFFFFF"/>
            <w:vAlign w:val="center"/>
            <w:hideMark/>
          </w:tcPr>
          <w:p w:rsidR="00EB3ABD" w:rsidRPr="00F705B4" w:rsidRDefault="00EB3ABD" w:rsidP="00527878">
            <w:pPr>
              <w:spacing w:after="0"/>
              <w:ind w:right="-15"/>
              <w:jc w:val="center"/>
              <w:rPr>
                <w:rFonts w:cs="Arial"/>
                <w:sz w:val="20"/>
                <w:szCs w:val="20"/>
                <w:lang w:val="es-ES"/>
              </w:rPr>
            </w:pPr>
            <w:r w:rsidRPr="00F705B4">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88" w:type="pct"/>
            <w:shd w:val="clear" w:color="000000" w:fill="FFFFFF"/>
            <w:vAlign w:val="center"/>
            <w:hideMark/>
          </w:tcPr>
          <w:p w:rsidR="00EB3ABD" w:rsidRPr="00F705B4" w:rsidRDefault="00EB3ABD" w:rsidP="00EB3ABD">
            <w:pPr>
              <w:spacing w:after="0"/>
              <w:jc w:val="center"/>
              <w:rPr>
                <w:sz w:val="20"/>
                <w:szCs w:val="20"/>
              </w:rPr>
            </w:pPr>
            <w:r w:rsidRPr="00F705B4">
              <w:rPr>
                <w:bCs/>
                <w:sz w:val="20"/>
                <w:szCs w:val="20"/>
              </w:rPr>
              <w:t>Aplica</w:t>
            </w:r>
          </w:p>
        </w:tc>
        <w:tc>
          <w:tcPr>
            <w:tcW w:w="1020" w:type="pct"/>
            <w:shd w:val="clear" w:color="000000" w:fill="FFFFFF"/>
            <w:vAlign w:val="center"/>
            <w:hideMark/>
          </w:tcPr>
          <w:p w:rsidR="00EB3ABD" w:rsidRPr="00F705B4" w:rsidRDefault="006B5E6D" w:rsidP="00DA2EFD">
            <w:pPr>
              <w:spacing w:after="0" w:line="240" w:lineRule="auto"/>
              <w:jc w:val="center"/>
              <w:rPr>
                <w:color w:val="000000"/>
                <w:sz w:val="20"/>
                <w:szCs w:val="20"/>
              </w:rPr>
            </w:pPr>
            <w:r w:rsidRPr="00F705B4">
              <w:rPr>
                <w:color w:val="000000"/>
                <w:sz w:val="20"/>
                <w:szCs w:val="20"/>
              </w:rPr>
              <w:t>Unidad de Transparencia</w:t>
            </w:r>
          </w:p>
        </w:tc>
      </w:tr>
      <w:tr w:rsidR="00EB3ABD" w:rsidRPr="00F705B4" w:rsidTr="008E394E">
        <w:trPr>
          <w:trHeight w:val="953"/>
        </w:trPr>
        <w:tc>
          <w:tcPr>
            <w:tcW w:w="366"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58"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561" w:type="pct"/>
            <w:vMerge/>
            <w:shd w:val="clear" w:color="000000" w:fill="FFFFFF"/>
            <w:vAlign w:val="center"/>
            <w:hideMark/>
          </w:tcPr>
          <w:p w:rsidR="00EB3ABD" w:rsidRPr="00F705B4" w:rsidRDefault="00EB3ABD" w:rsidP="00734655">
            <w:pPr>
              <w:spacing w:after="0" w:line="240" w:lineRule="auto"/>
              <w:rPr>
                <w:color w:val="000000"/>
                <w:sz w:val="20"/>
                <w:szCs w:val="20"/>
              </w:rPr>
            </w:pPr>
          </w:p>
        </w:tc>
        <w:tc>
          <w:tcPr>
            <w:tcW w:w="285"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color w:val="000000"/>
                <w:sz w:val="20"/>
                <w:szCs w:val="20"/>
              </w:rPr>
              <w:t>XIII</w:t>
            </w:r>
          </w:p>
        </w:tc>
        <w:tc>
          <w:tcPr>
            <w:tcW w:w="1222" w:type="pct"/>
            <w:shd w:val="clear" w:color="000000" w:fill="FFFFFF"/>
            <w:vAlign w:val="center"/>
            <w:hideMark/>
          </w:tcPr>
          <w:p w:rsidR="00EB3ABD" w:rsidRPr="00F705B4" w:rsidRDefault="00EB3ABD" w:rsidP="006767A7">
            <w:pPr>
              <w:spacing w:after="0" w:line="240" w:lineRule="auto"/>
              <w:jc w:val="center"/>
              <w:rPr>
                <w:color w:val="000000"/>
                <w:sz w:val="20"/>
                <w:szCs w:val="20"/>
              </w:rPr>
            </w:pPr>
            <w:r w:rsidRPr="00F705B4">
              <w:rPr>
                <w:rFonts w:cs="Arial"/>
                <w:color w:val="0D0D0D"/>
                <w:sz w:val="20"/>
                <w:szCs w:val="20"/>
              </w:rPr>
              <w:t>Las convocatorias a concursos para ocupar cargos públicos y los resultados de los mismos, de acuerdo a la normativa aplicable;</w:t>
            </w:r>
          </w:p>
        </w:tc>
        <w:tc>
          <w:tcPr>
            <w:tcW w:w="988" w:type="pct"/>
            <w:shd w:val="clear" w:color="000000" w:fill="FFFFFF"/>
            <w:vAlign w:val="center"/>
            <w:hideMark/>
          </w:tcPr>
          <w:p w:rsidR="00EB3ABD" w:rsidRPr="00F705B4" w:rsidRDefault="00EB3ABD" w:rsidP="00EB3ABD">
            <w:pPr>
              <w:spacing w:after="0"/>
              <w:jc w:val="center"/>
              <w:rPr>
                <w:sz w:val="20"/>
                <w:szCs w:val="20"/>
              </w:rPr>
            </w:pPr>
            <w:r w:rsidRPr="00F705B4">
              <w:rPr>
                <w:sz w:val="20"/>
                <w:szCs w:val="20"/>
              </w:rPr>
              <w:t>No aplica</w:t>
            </w:r>
          </w:p>
        </w:tc>
        <w:tc>
          <w:tcPr>
            <w:tcW w:w="1020" w:type="pct"/>
            <w:shd w:val="clear" w:color="000000" w:fill="FFFFFF"/>
            <w:vAlign w:val="center"/>
            <w:hideMark/>
          </w:tcPr>
          <w:p w:rsidR="00EB3ABD" w:rsidRPr="00F705B4" w:rsidRDefault="00EB3ABD" w:rsidP="00734655">
            <w:pPr>
              <w:spacing w:after="0" w:line="240" w:lineRule="auto"/>
              <w:jc w:val="center"/>
              <w:rPr>
                <w:color w:val="000000"/>
                <w:sz w:val="20"/>
                <w:szCs w:val="20"/>
              </w:rPr>
            </w:pPr>
          </w:p>
        </w:tc>
      </w:tr>
      <w:tr w:rsidR="001C047F" w:rsidRPr="00F705B4" w:rsidTr="000B1D09">
        <w:trPr>
          <w:trHeight w:val="9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XIV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El catálogo de disposición y guía de archivo documental;</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bCs/>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6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Actas de entrega recepción;</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28"/>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XVI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 </w:t>
            </w:r>
            <w:r w:rsidRPr="00F705B4">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6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XVII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 xml:space="preserve"> </w:t>
            </w:r>
            <w:r w:rsidRPr="00F705B4">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2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XVIII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convenios suscritos con los sectores social y privado;</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03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XIX</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Las recomendaciones emitidas por los órganos públicos del Estado Mexicano u organismos internacionales garantes de los derechos humanos, así como las acciones que han llevado a cabo para su atención;</w:t>
            </w:r>
          </w:p>
        </w:tc>
        <w:tc>
          <w:tcPr>
            <w:tcW w:w="988" w:type="pct"/>
            <w:shd w:val="clear" w:color="000000" w:fill="FFFFFF"/>
            <w:vAlign w:val="center"/>
            <w:hideMark/>
          </w:tcPr>
          <w:p w:rsidR="001C047F" w:rsidRPr="00F705B4" w:rsidRDefault="001C047F" w:rsidP="00D6376A">
            <w:pPr>
              <w:spacing w:after="0" w:line="240" w:lineRule="auto"/>
              <w:jc w:val="center"/>
              <w:rPr>
                <w:sz w:val="20"/>
                <w:szCs w:val="20"/>
              </w:rPr>
            </w:pPr>
            <w:r w:rsidRPr="00F705B4">
              <w:rPr>
                <w:sz w:val="20"/>
                <w:szCs w:val="20"/>
              </w:rPr>
              <w:t>Aplica</w:t>
            </w:r>
          </w:p>
          <w:p w:rsidR="001C047F" w:rsidRPr="00F705B4" w:rsidRDefault="001C047F" w:rsidP="00D6376A">
            <w:pPr>
              <w:spacing w:after="0" w:line="240" w:lineRule="auto"/>
              <w:jc w:val="center"/>
              <w:rPr>
                <w:sz w:val="20"/>
                <w:szCs w:val="20"/>
              </w:rPr>
            </w:pPr>
          </w:p>
          <w:p w:rsidR="001C047F" w:rsidRPr="00F705B4" w:rsidRDefault="001C047F" w:rsidP="00D6376A">
            <w:pPr>
              <w:spacing w:line="240" w:lineRule="auto"/>
              <w:jc w:val="center"/>
              <w:rPr>
                <w:sz w:val="20"/>
                <w:szCs w:val="20"/>
              </w:rPr>
            </w:pPr>
            <w:r w:rsidRPr="00F705B4">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2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Las resoluciones y laudos que se emitan en procesos o procedimientos seguidos en forma de juicio;</w:t>
            </w:r>
          </w:p>
        </w:tc>
        <w:tc>
          <w:tcPr>
            <w:tcW w:w="988" w:type="pct"/>
            <w:shd w:val="clear" w:color="000000" w:fill="FFFFFF"/>
            <w:vAlign w:val="center"/>
            <w:hideMark/>
          </w:tcPr>
          <w:p w:rsidR="001C047F" w:rsidRPr="00F705B4" w:rsidRDefault="001C047F" w:rsidP="006B5E6D">
            <w:pPr>
              <w:spacing w:after="0" w:line="240" w:lineRule="auto"/>
              <w:jc w:val="center"/>
              <w:rPr>
                <w:sz w:val="20"/>
                <w:szCs w:val="20"/>
              </w:rPr>
            </w:pPr>
            <w:r w:rsidRPr="00F705B4">
              <w:rPr>
                <w:sz w:val="20"/>
                <w:szCs w:val="20"/>
              </w:rPr>
              <w:t>Aplica</w:t>
            </w:r>
          </w:p>
          <w:p w:rsidR="001C047F" w:rsidRPr="00F705B4" w:rsidRDefault="001C047F" w:rsidP="006B5E6D">
            <w:pPr>
              <w:spacing w:after="0" w:line="240" w:lineRule="auto"/>
              <w:jc w:val="center"/>
              <w:rPr>
                <w:sz w:val="20"/>
                <w:szCs w:val="20"/>
              </w:rPr>
            </w:pPr>
          </w:p>
          <w:p w:rsidR="001C047F" w:rsidRPr="00F705B4" w:rsidRDefault="001C047F" w:rsidP="006B5E6D">
            <w:pPr>
              <w:spacing w:after="0" w:line="240" w:lineRule="auto"/>
              <w:jc w:val="center"/>
              <w:rPr>
                <w:sz w:val="20"/>
                <w:szCs w:val="20"/>
              </w:rPr>
            </w:pPr>
            <w:r w:rsidRPr="00F705B4">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5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988" w:type="pct"/>
            <w:shd w:val="clear" w:color="000000" w:fill="FFFFFF"/>
            <w:vAlign w:val="center"/>
            <w:hideMark/>
          </w:tcPr>
          <w:p w:rsidR="001C047F" w:rsidRPr="00F705B4" w:rsidRDefault="001C047F" w:rsidP="002428C2">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6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Informe de avances programáticos o presupuestales, balances generales y su estado financiero;</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14"/>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ingresos recibidos por cualquier concepto señalando el nombre de los responsables de recibirlos, administrarlos y ejercerlos, indicando el destino de cada uno de ellos;</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41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XXIV</w:t>
            </w:r>
          </w:p>
        </w:tc>
        <w:tc>
          <w:tcPr>
            <w:tcW w:w="1222" w:type="pct"/>
            <w:shd w:val="clear" w:color="000000" w:fill="FFFFFF"/>
            <w:vAlign w:val="center"/>
            <w:hideMark/>
          </w:tcPr>
          <w:p w:rsidR="001C047F" w:rsidRPr="00F705B4" w:rsidRDefault="001C047F" w:rsidP="00966A94">
            <w:pPr>
              <w:spacing w:after="0"/>
              <w:ind w:right="-15"/>
              <w:jc w:val="center"/>
              <w:rPr>
                <w:rFonts w:cs="Arial"/>
                <w:sz w:val="20"/>
                <w:szCs w:val="20"/>
                <w:lang w:val="es-ES"/>
              </w:rPr>
            </w:pPr>
            <w:r w:rsidRPr="00F705B4">
              <w:rPr>
                <w:rFonts w:cs="Arial"/>
                <w:sz w:val="20"/>
                <w:szCs w:val="20"/>
                <w:lang w:val="es-ES"/>
              </w:rPr>
              <w:t>Relación de personas físicas o morales que hayan recibido recursos públicos, incluyendo fecha, nombre o razón social, la descripción del concepto y monto;</w:t>
            </w:r>
          </w:p>
        </w:tc>
        <w:tc>
          <w:tcPr>
            <w:tcW w:w="988" w:type="pct"/>
            <w:shd w:val="clear" w:color="000000" w:fill="FFFFFF"/>
            <w:vAlign w:val="center"/>
            <w:hideMark/>
          </w:tcPr>
          <w:p w:rsidR="001C047F" w:rsidRPr="00F705B4" w:rsidRDefault="001C047F" w:rsidP="00EB3ABD">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244"/>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988" w:type="pct"/>
            <w:shd w:val="clear" w:color="000000" w:fill="FFFFFF"/>
            <w:vAlign w:val="center"/>
          </w:tcPr>
          <w:p w:rsidR="001C047F" w:rsidRDefault="001C047F" w:rsidP="003B1D1A">
            <w:pPr>
              <w:spacing w:after="0"/>
              <w:jc w:val="center"/>
              <w:rPr>
                <w:sz w:val="20"/>
                <w:szCs w:val="20"/>
              </w:rPr>
            </w:pPr>
            <w:r w:rsidRPr="00F705B4">
              <w:rPr>
                <w:sz w:val="20"/>
                <w:szCs w:val="20"/>
              </w:rPr>
              <w:t>Aplica</w:t>
            </w:r>
          </w:p>
          <w:p w:rsidR="001C047F" w:rsidRPr="00F705B4" w:rsidRDefault="001C047F" w:rsidP="00966A94">
            <w:pPr>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2054"/>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XXVI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88" w:type="pct"/>
            <w:shd w:val="clear" w:color="000000" w:fill="FFFFFF"/>
            <w:vAlign w:val="center"/>
            <w:hideMark/>
          </w:tcPr>
          <w:p w:rsidR="001C047F" w:rsidRPr="00F705B4" w:rsidRDefault="001C047F" w:rsidP="000172DA">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80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XXVII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El listado de jubilados y pensionados, y el monto que reciben;</w:t>
            </w:r>
          </w:p>
        </w:tc>
        <w:tc>
          <w:tcPr>
            <w:tcW w:w="988" w:type="pct"/>
            <w:shd w:val="clear" w:color="000000" w:fill="FFFFFF"/>
            <w:vAlign w:val="center"/>
            <w:hideMark/>
          </w:tcPr>
          <w:p w:rsidR="001C047F" w:rsidRPr="00F705B4" w:rsidRDefault="001C047F" w:rsidP="000172DA">
            <w:pPr>
              <w:spacing w:after="0"/>
              <w:jc w:val="center"/>
              <w:rPr>
                <w:sz w:val="20"/>
                <w:szCs w:val="20"/>
              </w:rPr>
            </w:pPr>
            <w:r w:rsidRPr="00F705B4">
              <w:rPr>
                <w:sz w:val="20"/>
                <w:szCs w:val="20"/>
              </w:rPr>
              <w:t>Aplica</w:t>
            </w:r>
          </w:p>
          <w:p w:rsidR="001C047F" w:rsidRPr="00F705B4" w:rsidRDefault="001C047F" w:rsidP="00CA3111">
            <w:pPr>
              <w:jc w:val="center"/>
              <w:rPr>
                <w:sz w:val="20"/>
                <w:szCs w:val="20"/>
              </w:rPr>
            </w:pPr>
            <w:r w:rsidRPr="00F705B4">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831"/>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XXVIII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montos destinados a gastos relativos a comunicación social y publicidad oficial desglosada por fecha, tipo de medio, proveedores, número de contrato y concepto o campaña;</w:t>
            </w:r>
          </w:p>
        </w:tc>
        <w:tc>
          <w:tcPr>
            <w:tcW w:w="988" w:type="pct"/>
            <w:shd w:val="clear" w:color="000000" w:fill="FFFFFF"/>
            <w:vAlign w:val="center"/>
            <w:hideMark/>
          </w:tcPr>
          <w:p w:rsidR="001C047F" w:rsidRDefault="001C047F" w:rsidP="0013289C">
            <w:pPr>
              <w:spacing w:after="0"/>
              <w:jc w:val="center"/>
              <w:rPr>
                <w:sz w:val="20"/>
                <w:szCs w:val="20"/>
              </w:rPr>
            </w:pPr>
            <w:r w:rsidRPr="00F705B4">
              <w:rPr>
                <w:sz w:val="20"/>
                <w:szCs w:val="20"/>
              </w:rPr>
              <w:t>Aplica</w:t>
            </w:r>
          </w:p>
          <w:p w:rsidR="001C047F" w:rsidRPr="00F705B4" w:rsidRDefault="001C047F" w:rsidP="0013289C">
            <w:pPr>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222"/>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XXIX</w:t>
            </w:r>
          </w:p>
        </w:tc>
        <w:tc>
          <w:tcPr>
            <w:tcW w:w="1222" w:type="pct"/>
            <w:shd w:val="clear" w:color="000000" w:fill="FFFFFF"/>
            <w:vAlign w:val="center"/>
            <w:hideMark/>
          </w:tcPr>
          <w:p w:rsidR="001C047F" w:rsidRPr="00F705B4" w:rsidRDefault="001C047F" w:rsidP="00966A94">
            <w:pPr>
              <w:spacing w:after="0"/>
              <w:jc w:val="center"/>
              <w:rPr>
                <w:rFonts w:cs="Arial"/>
                <w:sz w:val="20"/>
                <w:szCs w:val="20"/>
              </w:rPr>
            </w:pPr>
            <w:r w:rsidRPr="00F705B4">
              <w:rPr>
                <w:rFonts w:cs="Arial"/>
                <w:sz w:val="20"/>
                <w:szCs w:val="20"/>
              </w:rPr>
              <w:t>Relación de arrendamientos desglosado por nombre del arrendador, uso del inmueble, ubicación e importe mensual de la renta;</w:t>
            </w:r>
          </w:p>
        </w:tc>
        <w:tc>
          <w:tcPr>
            <w:tcW w:w="988" w:type="pct"/>
            <w:shd w:val="clear" w:color="000000" w:fill="FFFFFF"/>
            <w:vAlign w:val="center"/>
            <w:hideMark/>
          </w:tcPr>
          <w:p w:rsidR="001C047F" w:rsidRPr="00F705B4" w:rsidRDefault="001C047F" w:rsidP="000172DA">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14"/>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gastos de representación y viáticos de cada uno de sus servidores públicos, así como el objeto e informe de comisión correspondiente;</w:t>
            </w:r>
          </w:p>
        </w:tc>
        <w:tc>
          <w:tcPr>
            <w:tcW w:w="988" w:type="pct"/>
            <w:shd w:val="clear" w:color="000000" w:fill="FFFFFF"/>
            <w:vAlign w:val="center"/>
            <w:hideMark/>
          </w:tcPr>
          <w:p w:rsidR="001C047F" w:rsidRPr="00F705B4" w:rsidRDefault="001C047F" w:rsidP="00E462C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841"/>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Donaciones hechas a terceros en dinero o en especie;</w:t>
            </w:r>
          </w:p>
        </w:tc>
        <w:tc>
          <w:tcPr>
            <w:tcW w:w="988" w:type="pct"/>
            <w:shd w:val="clear" w:color="000000" w:fill="FFFFFF"/>
            <w:vAlign w:val="center"/>
            <w:hideMark/>
          </w:tcPr>
          <w:p w:rsidR="001C047F" w:rsidRDefault="001C047F" w:rsidP="00966A94">
            <w:pPr>
              <w:spacing w:after="0"/>
              <w:jc w:val="center"/>
              <w:rPr>
                <w:sz w:val="20"/>
                <w:szCs w:val="20"/>
              </w:rPr>
            </w:pPr>
            <w:r w:rsidRPr="00F705B4">
              <w:rPr>
                <w:sz w:val="20"/>
                <w:szCs w:val="20"/>
              </w:rPr>
              <w:t>Aplica</w:t>
            </w:r>
          </w:p>
          <w:p w:rsidR="001C047F" w:rsidRPr="00F705B4" w:rsidRDefault="001C047F" w:rsidP="00966A94">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168"/>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XXXII</w:t>
            </w:r>
          </w:p>
        </w:tc>
        <w:tc>
          <w:tcPr>
            <w:tcW w:w="1222" w:type="pct"/>
            <w:shd w:val="clear" w:color="000000" w:fill="FFFFFF"/>
            <w:vAlign w:val="center"/>
            <w:hideMark/>
          </w:tcPr>
          <w:p w:rsidR="001C047F" w:rsidRPr="00F705B4" w:rsidRDefault="001C047F" w:rsidP="00D74B85">
            <w:pPr>
              <w:spacing w:after="0"/>
              <w:jc w:val="center"/>
              <w:rPr>
                <w:rFonts w:cs="Arial"/>
                <w:sz w:val="20"/>
                <w:szCs w:val="20"/>
              </w:rPr>
            </w:pPr>
            <w:r w:rsidRPr="00F705B4">
              <w:rPr>
                <w:rFonts w:cs="Arial"/>
                <w:sz w:val="20"/>
                <w:szCs w:val="20"/>
              </w:rPr>
              <w:t>Padrón de vehículos oficiales o con arrendamiento desglosado por marca, tipo, color, modelo y responsable del resguardo;</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6B5E6D" w:rsidRPr="00F705B4" w:rsidTr="008E394E">
        <w:trPr>
          <w:trHeight w:val="230"/>
        </w:trPr>
        <w:tc>
          <w:tcPr>
            <w:tcW w:w="366"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58"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61"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285"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color w:val="000000"/>
                <w:sz w:val="20"/>
                <w:szCs w:val="20"/>
              </w:rPr>
              <w:t>XXXIII</w:t>
            </w:r>
          </w:p>
        </w:tc>
        <w:tc>
          <w:tcPr>
            <w:tcW w:w="1222"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88" w:type="pct"/>
            <w:shd w:val="clear" w:color="000000" w:fill="FFFFFF"/>
            <w:vAlign w:val="center"/>
            <w:hideMark/>
          </w:tcPr>
          <w:p w:rsidR="006B5E6D" w:rsidRPr="00F705B4" w:rsidRDefault="006B5E6D" w:rsidP="00734655">
            <w:pPr>
              <w:jc w:val="center"/>
              <w:rPr>
                <w:sz w:val="20"/>
                <w:szCs w:val="20"/>
              </w:rPr>
            </w:pPr>
            <w:r w:rsidRPr="00F705B4">
              <w:rPr>
                <w:sz w:val="20"/>
                <w:szCs w:val="20"/>
              </w:rPr>
              <w:t>No aplica</w:t>
            </w:r>
          </w:p>
        </w:tc>
        <w:tc>
          <w:tcPr>
            <w:tcW w:w="1020" w:type="pct"/>
            <w:shd w:val="clear" w:color="000000" w:fill="FFFFFF"/>
            <w:vAlign w:val="center"/>
            <w:hideMark/>
          </w:tcPr>
          <w:p w:rsidR="006B5E6D" w:rsidRPr="00F705B4" w:rsidRDefault="006B5E6D" w:rsidP="008B6C8A">
            <w:pPr>
              <w:spacing w:after="0" w:line="240" w:lineRule="auto"/>
              <w:jc w:val="center"/>
              <w:rPr>
                <w:color w:val="000000"/>
                <w:sz w:val="20"/>
                <w:szCs w:val="20"/>
              </w:rPr>
            </w:pPr>
          </w:p>
        </w:tc>
      </w:tr>
      <w:tr w:rsidR="001C047F" w:rsidRPr="00F705B4" w:rsidTr="000B1D09">
        <w:trPr>
          <w:trHeight w:val="6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XXXIV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Padrón de proveedores y contratistas que incluya dirección, teléfono y giro comercial;</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938"/>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El inventario de bienes muebles e inmuebles en posesión y propiedad;</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6B5E6D" w:rsidRPr="00F705B4" w:rsidTr="008E394E">
        <w:trPr>
          <w:trHeight w:val="915"/>
        </w:trPr>
        <w:tc>
          <w:tcPr>
            <w:tcW w:w="366"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58"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61"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285"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color w:val="000000"/>
                <w:sz w:val="20"/>
                <w:szCs w:val="20"/>
              </w:rPr>
              <w:t>XXXVI</w:t>
            </w:r>
          </w:p>
        </w:tc>
        <w:tc>
          <w:tcPr>
            <w:tcW w:w="1222"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rFonts w:cs="Arial"/>
                <w:color w:val="0D0D0D"/>
                <w:sz w:val="20"/>
                <w:szCs w:val="20"/>
              </w:rPr>
              <w:t>La información relativa a la deuda pública, en términos de la normativa aplicable;</w:t>
            </w:r>
          </w:p>
        </w:tc>
        <w:tc>
          <w:tcPr>
            <w:tcW w:w="988" w:type="pct"/>
            <w:shd w:val="clear" w:color="000000" w:fill="FFFFFF"/>
            <w:vAlign w:val="center"/>
          </w:tcPr>
          <w:p w:rsidR="006B5E6D" w:rsidRPr="00F705B4" w:rsidRDefault="006B5E6D" w:rsidP="00D022EB">
            <w:pPr>
              <w:spacing w:after="0"/>
              <w:jc w:val="center"/>
              <w:rPr>
                <w:sz w:val="20"/>
                <w:szCs w:val="20"/>
              </w:rPr>
            </w:pPr>
            <w:r w:rsidRPr="00F705B4">
              <w:rPr>
                <w:sz w:val="20"/>
                <w:szCs w:val="20"/>
              </w:rPr>
              <w:t>No aplica</w:t>
            </w:r>
          </w:p>
        </w:tc>
        <w:tc>
          <w:tcPr>
            <w:tcW w:w="1020" w:type="pct"/>
            <w:shd w:val="clear" w:color="000000" w:fill="FFFFFF"/>
            <w:vAlign w:val="center"/>
          </w:tcPr>
          <w:p w:rsidR="006B5E6D" w:rsidRPr="00F705B4" w:rsidRDefault="006B5E6D" w:rsidP="00734655">
            <w:pPr>
              <w:spacing w:after="0" w:line="240" w:lineRule="auto"/>
              <w:jc w:val="center"/>
              <w:rPr>
                <w:color w:val="000000"/>
                <w:sz w:val="20"/>
                <w:szCs w:val="20"/>
              </w:rPr>
            </w:pPr>
          </w:p>
        </w:tc>
      </w:tr>
      <w:tr w:rsidR="001C047F" w:rsidRPr="00F705B4" w:rsidTr="000B1D09">
        <w:trPr>
          <w:trHeight w:val="1039"/>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XXXVII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El resultado de los dictámenes de los estados financieros;</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6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XXXVIII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informes de resultados de las auditorías al ejercicio presupuestal de cada sujeto obligado que se realicen y, en su caso, las aclaraciones que correspondan;</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797"/>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XXXIX</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 …</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761"/>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servicios que ofrecen señalando los requisitos para acceder a ellos;</w:t>
            </w:r>
          </w:p>
        </w:tc>
        <w:tc>
          <w:tcPr>
            <w:tcW w:w="988" w:type="pct"/>
            <w:shd w:val="clear" w:color="000000" w:fill="FFFFFF"/>
            <w:vAlign w:val="center"/>
            <w:hideMark/>
          </w:tcPr>
          <w:p w:rsidR="001C047F" w:rsidRDefault="001C047F" w:rsidP="00D74B85">
            <w:pPr>
              <w:spacing w:after="0"/>
              <w:jc w:val="center"/>
              <w:rPr>
                <w:sz w:val="20"/>
                <w:szCs w:val="20"/>
              </w:rPr>
            </w:pPr>
            <w:r w:rsidRPr="00F705B4">
              <w:rPr>
                <w:sz w:val="20"/>
                <w:szCs w:val="20"/>
              </w:rPr>
              <w:t>Aplica</w:t>
            </w:r>
          </w:p>
          <w:p w:rsidR="001C047F" w:rsidRPr="00F705B4" w:rsidRDefault="001C047F" w:rsidP="00D74B85">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6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trámites, requisitos y formatos que ofrecen;</w:t>
            </w:r>
          </w:p>
        </w:tc>
        <w:tc>
          <w:tcPr>
            <w:tcW w:w="988" w:type="pct"/>
            <w:shd w:val="clear" w:color="000000" w:fill="FFFFFF"/>
            <w:vAlign w:val="center"/>
            <w:hideMark/>
          </w:tcPr>
          <w:p w:rsidR="001C047F" w:rsidRDefault="001C047F" w:rsidP="00D74B85">
            <w:pPr>
              <w:spacing w:after="0"/>
              <w:jc w:val="center"/>
              <w:rPr>
                <w:sz w:val="20"/>
                <w:szCs w:val="20"/>
              </w:rPr>
            </w:pPr>
            <w:r w:rsidRPr="00F705B4">
              <w:rPr>
                <w:sz w:val="20"/>
                <w:szCs w:val="20"/>
              </w:rPr>
              <w:t>Aplica</w:t>
            </w:r>
          </w:p>
          <w:p w:rsidR="001C047F" w:rsidRPr="00F705B4" w:rsidRDefault="001C047F" w:rsidP="00D74B85">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372"/>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88" w:type="pct"/>
            <w:shd w:val="clear" w:color="000000" w:fill="FFFFFF"/>
            <w:vAlign w:val="center"/>
            <w:hideMark/>
          </w:tcPr>
          <w:p w:rsidR="001C047F" w:rsidRPr="00F705B4" w:rsidRDefault="001C047F" w:rsidP="002428C2">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372"/>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XLIII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134"/>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XLIV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Todas las evaluaciones y encuestas que hagan los sujetos obligados a programas financiados con recursos públicos;</w:t>
            </w:r>
          </w:p>
        </w:tc>
        <w:tc>
          <w:tcPr>
            <w:tcW w:w="988" w:type="pct"/>
            <w:shd w:val="clear" w:color="000000" w:fill="FFFFFF"/>
            <w:vAlign w:val="center"/>
            <w:hideMark/>
          </w:tcPr>
          <w:p w:rsidR="001C047F" w:rsidRDefault="001C047F" w:rsidP="00D74B85">
            <w:pPr>
              <w:spacing w:after="0"/>
              <w:jc w:val="center"/>
              <w:rPr>
                <w:sz w:val="20"/>
                <w:szCs w:val="20"/>
              </w:rPr>
            </w:pPr>
            <w:r w:rsidRPr="00F705B4">
              <w:rPr>
                <w:sz w:val="20"/>
                <w:szCs w:val="20"/>
              </w:rPr>
              <w:t>Aplica</w:t>
            </w:r>
          </w:p>
          <w:p w:rsidR="001C047F" w:rsidRPr="00F705B4" w:rsidRDefault="001C047F" w:rsidP="00D74B85">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6B5E6D" w:rsidRPr="00F705B4" w:rsidTr="008E394E">
        <w:trPr>
          <w:trHeight w:val="514"/>
        </w:trPr>
        <w:tc>
          <w:tcPr>
            <w:tcW w:w="366"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58"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61"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285"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color w:val="000000"/>
                <w:sz w:val="20"/>
                <w:szCs w:val="20"/>
              </w:rPr>
              <w:t>XLV</w:t>
            </w:r>
          </w:p>
        </w:tc>
        <w:tc>
          <w:tcPr>
            <w:tcW w:w="1222"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rFonts w:cs="Arial"/>
                <w:color w:val="0D0D0D"/>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88" w:type="pct"/>
            <w:shd w:val="clear" w:color="000000" w:fill="FFFFFF"/>
            <w:vAlign w:val="center"/>
            <w:hideMark/>
          </w:tcPr>
          <w:p w:rsidR="006B5E6D" w:rsidRPr="00F705B4" w:rsidRDefault="006B5E6D" w:rsidP="00D022EB">
            <w:pPr>
              <w:spacing w:after="0"/>
              <w:jc w:val="center"/>
              <w:rPr>
                <w:sz w:val="20"/>
                <w:szCs w:val="20"/>
              </w:rPr>
            </w:pPr>
            <w:r w:rsidRPr="00F705B4">
              <w:rPr>
                <w:sz w:val="20"/>
                <w:szCs w:val="20"/>
              </w:rPr>
              <w:t>No aplica</w:t>
            </w:r>
          </w:p>
        </w:tc>
        <w:tc>
          <w:tcPr>
            <w:tcW w:w="1020" w:type="pct"/>
            <w:shd w:val="clear" w:color="000000" w:fill="FFFFFF"/>
            <w:vAlign w:val="center"/>
            <w:hideMark/>
          </w:tcPr>
          <w:p w:rsidR="006B5E6D" w:rsidRPr="00F705B4" w:rsidRDefault="006B5E6D" w:rsidP="004D6D8B">
            <w:pPr>
              <w:spacing w:after="0" w:line="240" w:lineRule="auto"/>
              <w:jc w:val="center"/>
              <w:rPr>
                <w:color w:val="000000"/>
                <w:sz w:val="20"/>
                <w:szCs w:val="20"/>
              </w:rPr>
            </w:pPr>
          </w:p>
        </w:tc>
      </w:tr>
      <w:tr w:rsidR="001C047F" w:rsidRPr="00F705B4" w:rsidTr="000B1D09">
        <w:trPr>
          <w:trHeight w:val="1506"/>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XLVI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Los informes que por disposición legal generen los sujetos obligados y el informe anual que deben rendir sobre las acciones de implementación de esta Ley;</w:t>
            </w:r>
          </w:p>
        </w:tc>
        <w:tc>
          <w:tcPr>
            <w:tcW w:w="988" w:type="pct"/>
            <w:shd w:val="clear" w:color="000000" w:fill="FFFFFF"/>
            <w:vAlign w:val="center"/>
            <w:hideMark/>
          </w:tcPr>
          <w:p w:rsidR="001C047F" w:rsidRDefault="001C047F" w:rsidP="00D74B85">
            <w:pPr>
              <w:spacing w:after="0"/>
              <w:jc w:val="center"/>
              <w:rPr>
                <w:sz w:val="20"/>
                <w:szCs w:val="20"/>
              </w:rPr>
            </w:pPr>
            <w:r w:rsidRPr="00F705B4">
              <w:rPr>
                <w:sz w:val="20"/>
                <w:szCs w:val="20"/>
              </w:rPr>
              <w:t>Aplica</w:t>
            </w:r>
          </w:p>
          <w:p w:rsidR="001C047F" w:rsidRPr="00F705B4" w:rsidRDefault="001C047F" w:rsidP="00D74B85">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XLVII</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rFonts w:cs="Arial"/>
                <w:color w:val="0D0D0D"/>
                <w:sz w:val="20"/>
                <w:szCs w:val="20"/>
              </w:rPr>
              <w:t>Las estadísticas que generen en cumplimiento de sus facultades, competencias o funciones con la mayor desagregación posible;</w:t>
            </w:r>
          </w:p>
        </w:tc>
        <w:tc>
          <w:tcPr>
            <w:tcW w:w="988" w:type="pct"/>
            <w:shd w:val="clear" w:color="000000" w:fill="FFFFFF"/>
            <w:vAlign w:val="center"/>
          </w:tcPr>
          <w:p w:rsidR="001C047F" w:rsidRDefault="001C047F" w:rsidP="003B1D1A">
            <w:pPr>
              <w:spacing w:after="0"/>
              <w:jc w:val="center"/>
              <w:rPr>
                <w:sz w:val="20"/>
                <w:szCs w:val="20"/>
              </w:rPr>
            </w:pPr>
            <w:r w:rsidRPr="00F705B4">
              <w:rPr>
                <w:sz w:val="20"/>
                <w:szCs w:val="20"/>
              </w:rPr>
              <w:t>Aplica</w:t>
            </w:r>
          </w:p>
          <w:p w:rsidR="001C047F" w:rsidRPr="00F705B4" w:rsidRDefault="001C047F" w:rsidP="003B1D1A">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XLVIII</w:t>
            </w:r>
          </w:p>
        </w:tc>
        <w:tc>
          <w:tcPr>
            <w:tcW w:w="1222" w:type="pct"/>
            <w:shd w:val="clear" w:color="000000" w:fill="FFFFFF"/>
            <w:vAlign w:val="center"/>
            <w:hideMark/>
          </w:tcPr>
          <w:p w:rsidR="001C047F" w:rsidRPr="00F705B4" w:rsidRDefault="001C047F" w:rsidP="006767A7">
            <w:pPr>
              <w:spacing w:after="0" w:line="240" w:lineRule="auto"/>
              <w:jc w:val="center"/>
              <w:rPr>
                <w:rFonts w:cs="Arial"/>
                <w:color w:val="0D0D0D"/>
                <w:sz w:val="20"/>
                <w:szCs w:val="20"/>
              </w:rPr>
            </w:pPr>
            <w:r w:rsidRPr="00F705B4">
              <w:rPr>
                <w:rFonts w:cs="Arial"/>
                <w:sz w:val="20"/>
                <w:szCs w:val="20"/>
              </w:rPr>
              <w:t>Las metas y objetivos de las áreas de conformidad con sus programas operativos;</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XLIX</w:t>
            </w:r>
          </w:p>
        </w:tc>
        <w:tc>
          <w:tcPr>
            <w:tcW w:w="1222" w:type="pct"/>
            <w:shd w:val="clear" w:color="000000" w:fill="FFFFFF"/>
            <w:vAlign w:val="center"/>
            <w:hideMark/>
          </w:tcPr>
          <w:p w:rsidR="001C047F" w:rsidRPr="00F705B4" w:rsidRDefault="001C047F" w:rsidP="006767A7">
            <w:pPr>
              <w:spacing w:after="0" w:line="240" w:lineRule="auto"/>
              <w:jc w:val="center"/>
              <w:rPr>
                <w:rFonts w:cs="Arial"/>
                <w:color w:val="0D0D0D"/>
                <w:sz w:val="20"/>
                <w:szCs w:val="20"/>
              </w:rPr>
            </w:pPr>
            <w:r w:rsidRPr="00F705B4">
              <w:rPr>
                <w:rFonts w:cs="Arial"/>
                <w:color w:val="0D0D0D"/>
                <w:sz w:val="20"/>
                <w:szCs w:val="20"/>
              </w:rPr>
              <w:t>Los indicadores que permitan rendir cuenta de sus objetivos y resultados;</w:t>
            </w:r>
          </w:p>
        </w:tc>
        <w:tc>
          <w:tcPr>
            <w:tcW w:w="988" w:type="pct"/>
            <w:shd w:val="clear" w:color="000000" w:fill="FFFFFF"/>
            <w:vAlign w:val="center"/>
            <w:hideMark/>
          </w:tcPr>
          <w:p w:rsidR="001C047F" w:rsidRPr="00F705B4" w:rsidRDefault="001C047F" w:rsidP="00D74B85">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L</w:t>
            </w:r>
          </w:p>
        </w:tc>
        <w:tc>
          <w:tcPr>
            <w:tcW w:w="1222" w:type="pct"/>
            <w:shd w:val="clear" w:color="000000" w:fill="FFFFFF"/>
            <w:vAlign w:val="center"/>
            <w:hideMark/>
          </w:tcPr>
          <w:p w:rsidR="001C047F" w:rsidRPr="00F705B4" w:rsidRDefault="001C047F" w:rsidP="006767A7">
            <w:pPr>
              <w:spacing w:after="0" w:line="240" w:lineRule="auto"/>
              <w:jc w:val="center"/>
              <w:rPr>
                <w:rFonts w:cs="Arial"/>
                <w:color w:val="0D0D0D"/>
                <w:sz w:val="20"/>
                <w:szCs w:val="20"/>
              </w:rPr>
            </w:pPr>
            <w:r w:rsidRPr="00F705B4">
              <w:rPr>
                <w:rFonts w:cs="Arial"/>
                <w:sz w:val="20"/>
                <w:szCs w:val="20"/>
              </w:rPr>
              <w:t>Los indicadores relacionados con temas de interés público o trascendencia social que conforme a sus funciones, deban establecer;</w:t>
            </w:r>
          </w:p>
        </w:tc>
        <w:tc>
          <w:tcPr>
            <w:tcW w:w="988" w:type="pct"/>
            <w:shd w:val="clear" w:color="000000" w:fill="FFFFFF"/>
            <w:vAlign w:val="center"/>
            <w:hideMark/>
          </w:tcPr>
          <w:p w:rsidR="001C047F" w:rsidRPr="00F705B4" w:rsidRDefault="001C047F" w:rsidP="00E462C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LI</w:t>
            </w:r>
          </w:p>
        </w:tc>
        <w:tc>
          <w:tcPr>
            <w:tcW w:w="1222" w:type="pct"/>
            <w:shd w:val="clear" w:color="000000" w:fill="FFFFFF"/>
            <w:vAlign w:val="center"/>
            <w:hideMark/>
          </w:tcPr>
          <w:p w:rsidR="001C047F" w:rsidRPr="00F705B4" w:rsidRDefault="001C047F" w:rsidP="006767A7">
            <w:pPr>
              <w:spacing w:after="0" w:line="240" w:lineRule="auto"/>
              <w:jc w:val="center"/>
              <w:rPr>
                <w:rFonts w:cs="Arial"/>
                <w:color w:val="0D0D0D"/>
                <w:sz w:val="20"/>
                <w:szCs w:val="20"/>
              </w:rPr>
            </w:pPr>
            <w:r w:rsidRPr="00F705B4">
              <w:rPr>
                <w:rFonts w:cs="Arial"/>
                <w:color w:val="0D0D0D"/>
                <w:sz w:val="20"/>
                <w:szCs w:val="20"/>
              </w:rPr>
              <w:t>Los estudios financiados con recursos públicos;</w:t>
            </w:r>
          </w:p>
        </w:tc>
        <w:tc>
          <w:tcPr>
            <w:tcW w:w="988" w:type="pct"/>
            <w:shd w:val="clear" w:color="000000" w:fill="FFFFFF"/>
            <w:vAlign w:val="center"/>
            <w:hideMark/>
          </w:tcPr>
          <w:p w:rsidR="001C047F" w:rsidRDefault="001C047F" w:rsidP="003B1D1A">
            <w:pPr>
              <w:spacing w:after="0"/>
              <w:jc w:val="center"/>
              <w:rPr>
                <w:sz w:val="20"/>
                <w:szCs w:val="20"/>
              </w:rPr>
            </w:pPr>
            <w:r w:rsidRPr="00F705B4">
              <w:rPr>
                <w:sz w:val="20"/>
                <w:szCs w:val="20"/>
              </w:rPr>
              <w:t>Aplica</w:t>
            </w:r>
          </w:p>
          <w:p w:rsidR="001C047F" w:rsidRPr="00F705B4" w:rsidRDefault="001C047F" w:rsidP="003B1D1A">
            <w:pPr>
              <w:spacing w:after="0"/>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6B5E6D" w:rsidRPr="00F705B4" w:rsidTr="00055A7A">
        <w:trPr>
          <w:trHeight w:val="543"/>
        </w:trPr>
        <w:tc>
          <w:tcPr>
            <w:tcW w:w="366"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58"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561" w:type="pct"/>
            <w:vMerge/>
            <w:shd w:val="clear" w:color="000000" w:fill="FFFFFF"/>
            <w:vAlign w:val="center"/>
            <w:hideMark/>
          </w:tcPr>
          <w:p w:rsidR="006B5E6D" w:rsidRPr="00F705B4" w:rsidRDefault="006B5E6D" w:rsidP="00734655">
            <w:pPr>
              <w:spacing w:after="0" w:line="240" w:lineRule="auto"/>
              <w:rPr>
                <w:color w:val="000000"/>
                <w:sz w:val="20"/>
                <w:szCs w:val="20"/>
              </w:rPr>
            </w:pPr>
          </w:p>
        </w:tc>
        <w:tc>
          <w:tcPr>
            <w:tcW w:w="285" w:type="pct"/>
            <w:shd w:val="clear" w:color="000000" w:fill="FFFFFF"/>
            <w:vAlign w:val="center"/>
            <w:hideMark/>
          </w:tcPr>
          <w:p w:rsidR="006B5E6D" w:rsidRPr="00F705B4" w:rsidRDefault="006B5E6D" w:rsidP="006767A7">
            <w:pPr>
              <w:spacing w:after="0" w:line="240" w:lineRule="auto"/>
              <w:jc w:val="center"/>
              <w:rPr>
                <w:color w:val="000000"/>
                <w:sz w:val="20"/>
                <w:szCs w:val="20"/>
              </w:rPr>
            </w:pPr>
            <w:r w:rsidRPr="00F705B4">
              <w:rPr>
                <w:color w:val="000000"/>
                <w:sz w:val="20"/>
                <w:szCs w:val="20"/>
              </w:rPr>
              <w:t>LII</w:t>
            </w:r>
          </w:p>
        </w:tc>
        <w:tc>
          <w:tcPr>
            <w:tcW w:w="1222" w:type="pct"/>
            <w:shd w:val="clear" w:color="000000" w:fill="FFFFFF"/>
            <w:vAlign w:val="center"/>
            <w:hideMark/>
          </w:tcPr>
          <w:p w:rsidR="006B5E6D" w:rsidRPr="00F705B4" w:rsidRDefault="006B5E6D" w:rsidP="006767A7">
            <w:pPr>
              <w:spacing w:after="0" w:line="240" w:lineRule="auto"/>
              <w:jc w:val="center"/>
              <w:rPr>
                <w:rFonts w:cs="Arial"/>
                <w:color w:val="0D0D0D"/>
                <w:sz w:val="20"/>
                <w:szCs w:val="20"/>
              </w:rPr>
            </w:pPr>
            <w:r w:rsidRPr="00F705B4">
              <w:rPr>
                <w:rFonts w:cs="Arial"/>
                <w:color w:val="0D0D0D"/>
                <w:sz w:val="20"/>
                <w:szCs w:val="20"/>
              </w:rPr>
              <w:t>Los mecanismos de participación ciudadana;</w:t>
            </w:r>
          </w:p>
        </w:tc>
        <w:tc>
          <w:tcPr>
            <w:tcW w:w="988" w:type="pct"/>
            <w:shd w:val="clear" w:color="000000" w:fill="FFFFFF"/>
            <w:vAlign w:val="center"/>
          </w:tcPr>
          <w:p w:rsidR="006B5E6D" w:rsidRPr="00F705B4" w:rsidRDefault="006B5E6D" w:rsidP="00055A7A">
            <w:pPr>
              <w:spacing w:after="0"/>
              <w:jc w:val="center"/>
              <w:rPr>
                <w:sz w:val="20"/>
                <w:szCs w:val="20"/>
              </w:rPr>
            </w:pPr>
            <w:r>
              <w:rPr>
                <w:sz w:val="20"/>
                <w:szCs w:val="20"/>
              </w:rPr>
              <w:t>No aplica</w:t>
            </w:r>
          </w:p>
        </w:tc>
        <w:tc>
          <w:tcPr>
            <w:tcW w:w="1020" w:type="pct"/>
            <w:shd w:val="clear" w:color="000000" w:fill="FFFFFF"/>
            <w:vAlign w:val="center"/>
          </w:tcPr>
          <w:p w:rsidR="006B5E6D" w:rsidRPr="00F705B4" w:rsidRDefault="006B5E6D" w:rsidP="006767A7">
            <w:pPr>
              <w:spacing w:after="0" w:line="240" w:lineRule="auto"/>
              <w:jc w:val="center"/>
              <w:rPr>
                <w:color w:val="000000"/>
                <w:sz w:val="20"/>
                <w:szCs w:val="20"/>
              </w:rPr>
            </w:pP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LIII</w:t>
            </w:r>
          </w:p>
        </w:tc>
        <w:tc>
          <w:tcPr>
            <w:tcW w:w="1222" w:type="pct"/>
            <w:shd w:val="clear" w:color="000000" w:fill="FFFFFF"/>
            <w:vAlign w:val="center"/>
            <w:hideMark/>
          </w:tcPr>
          <w:p w:rsidR="001C047F" w:rsidRPr="00F705B4" w:rsidRDefault="001C047F" w:rsidP="006767A7">
            <w:pPr>
              <w:spacing w:after="0" w:line="240" w:lineRule="auto"/>
              <w:jc w:val="center"/>
              <w:rPr>
                <w:rFonts w:cs="Arial"/>
                <w:color w:val="0D0D0D"/>
                <w:sz w:val="20"/>
                <w:szCs w:val="20"/>
              </w:rPr>
            </w:pPr>
            <w:r w:rsidRPr="00F705B4">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543"/>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LIV</w:t>
            </w:r>
          </w:p>
        </w:tc>
        <w:tc>
          <w:tcPr>
            <w:tcW w:w="1222" w:type="pct"/>
            <w:shd w:val="clear" w:color="000000" w:fill="FFFFFF"/>
            <w:vAlign w:val="center"/>
            <w:hideMark/>
          </w:tcPr>
          <w:p w:rsidR="001C047F" w:rsidRPr="00F705B4" w:rsidRDefault="001C047F" w:rsidP="006767A7">
            <w:pPr>
              <w:spacing w:after="0" w:line="240" w:lineRule="auto"/>
              <w:jc w:val="center"/>
              <w:rPr>
                <w:rFonts w:cs="Arial"/>
                <w:color w:val="0D0D0D"/>
                <w:sz w:val="20"/>
                <w:szCs w:val="20"/>
              </w:rPr>
            </w:pPr>
            <w:r w:rsidRPr="00F705B4">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88" w:type="pct"/>
            <w:shd w:val="clear" w:color="000000" w:fill="FFFFFF"/>
            <w:vAlign w:val="center"/>
            <w:hideMark/>
          </w:tcPr>
          <w:p w:rsidR="001C047F" w:rsidRPr="001C047F" w:rsidRDefault="001C047F" w:rsidP="001C047F">
            <w:pPr>
              <w:spacing w:after="0"/>
              <w:jc w:val="center"/>
              <w:rPr>
                <w:bCs/>
                <w:color w:val="00B050"/>
                <w:sz w:val="20"/>
                <w:szCs w:val="20"/>
              </w:rPr>
            </w:pPr>
            <w:r w:rsidRPr="001C047F">
              <w:rPr>
                <w:bCs/>
                <w:color w:val="00B050"/>
                <w:sz w:val="20"/>
                <w:szCs w:val="20"/>
              </w:rPr>
              <w:t>Aplica</w:t>
            </w:r>
          </w:p>
        </w:tc>
        <w:tc>
          <w:tcPr>
            <w:tcW w:w="1020" w:type="pct"/>
            <w:shd w:val="clear" w:color="000000" w:fill="FFFFFF"/>
            <w:hideMark/>
          </w:tcPr>
          <w:p w:rsidR="001C047F" w:rsidRPr="001C047F" w:rsidRDefault="001C047F" w:rsidP="000B1D09">
            <w:pPr>
              <w:jc w:val="center"/>
              <w:rPr>
                <w:rFonts w:cs="Calibri"/>
                <w:bCs/>
                <w:color w:val="00B050"/>
                <w:sz w:val="20"/>
                <w:szCs w:val="20"/>
              </w:rPr>
            </w:pPr>
          </w:p>
          <w:p w:rsidR="001C047F" w:rsidRPr="001C047F" w:rsidRDefault="001C047F" w:rsidP="000B1D09">
            <w:pPr>
              <w:jc w:val="center"/>
              <w:rPr>
                <w:color w:val="00B050"/>
              </w:rPr>
            </w:pPr>
            <w:r w:rsidRPr="001C047F">
              <w:rPr>
                <w:rFonts w:cs="Calibri"/>
                <w:bCs/>
                <w:color w:val="00B050"/>
                <w:sz w:val="20"/>
                <w:szCs w:val="20"/>
              </w:rPr>
              <w:t>Se deberá establecer el área responsable que publicará  la información requerida de conformidad con sus atribuciones y que forme parte de su estructura orgánica</w:t>
            </w:r>
          </w:p>
        </w:tc>
      </w:tr>
      <w:tr w:rsidR="001C047F" w:rsidRPr="00F705B4" w:rsidTr="000B1D09">
        <w:trPr>
          <w:trHeight w:val="1215"/>
        </w:trPr>
        <w:tc>
          <w:tcPr>
            <w:tcW w:w="366"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58"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561" w:type="pct"/>
            <w:vMerge/>
            <w:shd w:val="clear" w:color="000000" w:fill="FFFFFF"/>
            <w:vAlign w:val="center"/>
            <w:hideMark/>
          </w:tcPr>
          <w:p w:rsidR="001C047F" w:rsidRPr="00F705B4" w:rsidRDefault="001C047F" w:rsidP="00734655">
            <w:pPr>
              <w:spacing w:after="0" w:line="240" w:lineRule="auto"/>
              <w:rPr>
                <w:color w:val="000000"/>
                <w:sz w:val="20"/>
                <w:szCs w:val="20"/>
              </w:rPr>
            </w:pPr>
          </w:p>
        </w:tc>
        <w:tc>
          <w:tcPr>
            <w:tcW w:w="285"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LV</w:t>
            </w:r>
          </w:p>
        </w:tc>
        <w:tc>
          <w:tcPr>
            <w:tcW w:w="1222" w:type="pct"/>
            <w:shd w:val="clear" w:color="000000" w:fill="FFFFFF"/>
            <w:vAlign w:val="center"/>
            <w:hideMark/>
          </w:tcPr>
          <w:p w:rsidR="001C047F" w:rsidRPr="00F705B4" w:rsidRDefault="001C047F" w:rsidP="006767A7">
            <w:pPr>
              <w:spacing w:after="0" w:line="240" w:lineRule="auto"/>
              <w:jc w:val="center"/>
              <w:rPr>
                <w:color w:val="000000"/>
                <w:sz w:val="20"/>
                <w:szCs w:val="20"/>
              </w:rPr>
            </w:pPr>
            <w:r w:rsidRPr="00F705B4">
              <w:rPr>
                <w:color w:val="000000"/>
                <w:sz w:val="20"/>
                <w:szCs w:val="20"/>
              </w:rPr>
              <w:t>Cualquier otra información que sea de utilidad o se considere relevante, además de la que con base en la información estadística responda a las preguntas hechas con más frecuencia por el público.</w:t>
            </w:r>
          </w:p>
        </w:tc>
        <w:tc>
          <w:tcPr>
            <w:tcW w:w="988" w:type="pct"/>
            <w:shd w:val="clear" w:color="000000" w:fill="FFFFFF"/>
            <w:vAlign w:val="center"/>
            <w:hideMark/>
          </w:tcPr>
          <w:p w:rsidR="001C047F" w:rsidRPr="00F705B4" w:rsidRDefault="001C047F" w:rsidP="006767A7">
            <w:pPr>
              <w:spacing w:after="0"/>
              <w:jc w:val="center"/>
              <w:rPr>
                <w:sz w:val="20"/>
                <w:szCs w:val="20"/>
              </w:rPr>
            </w:pPr>
            <w:r w:rsidRPr="00F705B4">
              <w:rPr>
                <w:sz w:val="20"/>
                <w:szCs w:val="20"/>
              </w:rPr>
              <w:t>Aplica</w:t>
            </w:r>
          </w:p>
        </w:tc>
        <w:tc>
          <w:tcPr>
            <w:tcW w:w="1020" w:type="pct"/>
            <w:shd w:val="clear" w:color="000000" w:fill="FFFFFF"/>
            <w:hideMark/>
          </w:tcPr>
          <w:p w:rsidR="001C047F" w:rsidRDefault="001C047F" w:rsidP="000B1D09">
            <w:pPr>
              <w:jc w:val="center"/>
            </w:pPr>
            <w:r w:rsidRPr="00326C99">
              <w:rPr>
                <w:rFonts w:cs="Calibri"/>
                <w:bCs/>
                <w:sz w:val="20"/>
                <w:szCs w:val="20"/>
              </w:rPr>
              <w:t xml:space="preserve">Se deberá establecer </w:t>
            </w:r>
            <w:r w:rsidRPr="00326C99">
              <w:rPr>
                <w:rFonts w:cs="Calibri"/>
                <w:bCs/>
                <w:color w:val="00B050"/>
                <w:sz w:val="20"/>
                <w:szCs w:val="20"/>
              </w:rPr>
              <w:t xml:space="preserve">el área responsable </w:t>
            </w:r>
            <w:r w:rsidRPr="00326C99">
              <w:rPr>
                <w:rFonts w:cs="Calibri"/>
                <w:bCs/>
                <w:sz w:val="20"/>
                <w:szCs w:val="20"/>
              </w:rPr>
              <w:t>que publicará  la información requerida de conformidad con sus atribuciones y que forme parte de su estructura orgánica</w:t>
            </w:r>
          </w:p>
        </w:tc>
      </w:tr>
      <w:tr w:rsidR="001C047F" w:rsidRPr="00F705B4" w:rsidTr="000B1D09">
        <w:trPr>
          <w:trHeight w:val="1215"/>
        </w:trPr>
        <w:tc>
          <w:tcPr>
            <w:tcW w:w="366" w:type="pct"/>
            <w:shd w:val="clear" w:color="000000" w:fill="FFFFFF"/>
            <w:vAlign w:val="center"/>
          </w:tcPr>
          <w:p w:rsidR="001C047F" w:rsidRPr="00F705B4" w:rsidRDefault="001C047F" w:rsidP="00734655">
            <w:pPr>
              <w:spacing w:after="0" w:line="240" w:lineRule="auto"/>
              <w:rPr>
                <w:color w:val="000000"/>
                <w:sz w:val="20"/>
                <w:szCs w:val="20"/>
              </w:rPr>
            </w:pPr>
          </w:p>
        </w:tc>
        <w:tc>
          <w:tcPr>
            <w:tcW w:w="558" w:type="pct"/>
            <w:shd w:val="clear" w:color="000000" w:fill="FFFFFF"/>
            <w:vAlign w:val="center"/>
          </w:tcPr>
          <w:p w:rsidR="001C047F" w:rsidRPr="00F705B4" w:rsidRDefault="001C047F" w:rsidP="00734655">
            <w:pPr>
              <w:spacing w:after="0" w:line="240" w:lineRule="auto"/>
              <w:rPr>
                <w:color w:val="000000"/>
                <w:sz w:val="20"/>
                <w:szCs w:val="20"/>
              </w:rPr>
            </w:pPr>
          </w:p>
        </w:tc>
        <w:tc>
          <w:tcPr>
            <w:tcW w:w="561" w:type="pct"/>
            <w:shd w:val="clear" w:color="000000" w:fill="FFFFFF"/>
            <w:vAlign w:val="center"/>
          </w:tcPr>
          <w:p w:rsidR="001C047F" w:rsidRPr="00F705B4" w:rsidRDefault="001C047F" w:rsidP="00734655">
            <w:pPr>
              <w:spacing w:after="0" w:line="240" w:lineRule="auto"/>
              <w:rPr>
                <w:color w:val="000000"/>
                <w:sz w:val="20"/>
                <w:szCs w:val="20"/>
              </w:rPr>
            </w:pPr>
          </w:p>
        </w:tc>
        <w:tc>
          <w:tcPr>
            <w:tcW w:w="285" w:type="pct"/>
            <w:shd w:val="clear" w:color="000000" w:fill="FFFFFF"/>
            <w:vAlign w:val="center"/>
          </w:tcPr>
          <w:p w:rsidR="001C047F" w:rsidRPr="001C047F" w:rsidRDefault="001C047F" w:rsidP="006767A7">
            <w:pPr>
              <w:spacing w:after="0" w:line="240" w:lineRule="auto"/>
              <w:jc w:val="center"/>
              <w:rPr>
                <w:color w:val="00B050"/>
                <w:sz w:val="20"/>
                <w:szCs w:val="20"/>
              </w:rPr>
            </w:pPr>
            <w:r w:rsidRPr="001C047F">
              <w:rPr>
                <w:color w:val="00B050"/>
                <w:sz w:val="20"/>
                <w:szCs w:val="20"/>
              </w:rPr>
              <w:t>Último</w:t>
            </w:r>
          </w:p>
          <w:p w:rsidR="001C047F" w:rsidRPr="001C047F" w:rsidRDefault="001C047F" w:rsidP="006767A7">
            <w:pPr>
              <w:spacing w:after="0" w:line="240" w:lineRule="auto"/>
              <w:jc w:val="center"/>
              <w:rPr>
                <w:color w:val="00B050"/>
                <w:sz w:val="20"/>
                <w:szCs w:val="20"/>
              </w:rPr>
            </w:pPr>
            <w:r w:rsidRPr="001C047F">
              <w:rPr>
                <w:color w:val="00B050"/>
                <w:sz w:val="20"/>
                <w:szCs w:val="20"/>
              </w:rPr>
              <w:t>Párrafo</w:t>
            </w:r>
          </w:p>
        </w:tc>
        <w:tc>
          <w:tcPr>
            <w:tcW w:w="1222" w:type="pct"/>
            <w:shd w:val="clear" w:color="000000" w:fill="FFFFFF"/>
            <w:vAlign w:val="center"/>
          </w:tcPr>
          <w:p w:rsidR="001C047F" w:rsidRPr="001C047F" w:rsidRDefault="001C047F" w:rsidP="000B1D09">
            <w:pPr>
              <w:spacing w:after="0" w:line="240" w:lineRule="auto"/>
              <w:jc w:val="center"/>
              <w:rPr>
                <w:color w:val="00B050"/>
                <w:sz w:val="20"/>
                <w:szCs w:val="20"/>
              </w:rPr>
            </w:pPr>
            <w:r w:rsidRPr="001C047F">
              <w:rPr>
                <w:color w:val="00B050"/>
                <w:sz w:val="20"/>
                <w:szCs w:val="20"/>
              </w:rPr>
              <w:t>Para su cumplimiento los sujetos obligados deberán publicar la tabla de aplicabilidad de obligaciones de transparencia comunes y la tabla de actualización y conservación de la información.</w:t>
            </w:r>
          </w:p>
        </w:tc>
        <w:tc>
          <w:tcPr>
            <w:tcW w:w="988" w:type="pct"/>
            <w:shd w:val="clear" w:color="000000" w:fill="FFFFFF"/>
            <w:vAlign w:val="center"/>
          </w:tcPr>
          <w:p w:rsidR="001C047F" w:rsidRPr="001C047F" w:rsidRDefault="001C047F" w:rsidP="006767A7">
            <w:pPr>
              <w:spacing w:after="0"/>
              <w:jc w:val="center"/>
              <w:rPr>
                <w:color w:val="00B050"/>
                <w:sz w:val="20"/>
                <w:szCs w:val="20"/>
              </w:rPr>
            </w:pPr>
            <w:r w:rsidRPr="001C047F">
              <w:rPr>
                <w:color w:val="00B050"/>
                <w:sz w:val="20"/>
                <w:szCs w:val="20"/>
              </w:rPr>
              <w:t>Aplica</w:t>
            </w:r>
          </w:p>
        </w:tc>
        <w:tc>
          <w:tcPr>
            <w:tcW w:w="1020" w:type="pct"/>
            <w:shd w:val="clear" w:color="000000" w:fill="FFFFFF"/>
          </w:tcPr>
          <w:p w:rsidR="001C047F" w:rsidRPr="001C047F" w:rsidRDefault="001C047F" w:rsidP="000B1D09">
            <w:pPr>
              <w:jc w:val="center"/>
              <w:rPr>
                <w:color w:val="00B050"/>
              </w:rPr>
            </w:pPr>
            <w:r w:rsidRPr="001C047F">
              <w:rPr>
                <w:rFonts w:cs="Calibri"/>
                <w:bCs/>
                <w:color w:val="00B050"/>
                <w:sz w:val="20"/>
                <w:szCs w:val="20"/>
              </w:rPr>
              <w:t>Se deberá establecer el área responsable que publicará  la información requerida de conformidad con sus atribuciones y que forme parte de su estructura orgánica</w:t>
            </w:r>
          </w:p>
        </w:tc>
      </w:tr>
    </w:tbl>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Default="00C2185B" w:rsidP="00C2185B">
      <w:pPr>
        <w:spacing w:after="0" w:line="240" w:lineRule="auto"/>
        <w:ind w:left="851"/>
        <w:jc w:val="center"/>
        <w:rPr>
          <w:b/>
          <w:bCs/>
          <w:color w:val="B2A1C7"/>
          <w:sz w:val="28"/>
          <w:szCs w:val="28"/>
        </w:rPr>
      </w:pPr>
    </w:p>
    <w:p w:rsidR="00C2185B" w:rsidRPr="00D16FC7" w:rsidRDefault="00C2185B" w:rsidP="00C2185B">
      <w:pPr>
        <w:spacing w:after="0" w:line="240" w:lineRule="auto"/>
        <w:ind w:left="851"/>
        <w:jc w:val="center"/>
        <w:rPr>
          <w:b/>
          <w:bCs/>
          <w:color w:val="B2A1C7"/>
          <w:sz w:val="28"/>
          <w:szCs w:val="28"/>
        </w:rPr>
      </w:pPr>
      <w:r w:rsidRPr="00D16FC7">
        <w:rPr>
          <w:b/>
          <w:bCs/>
          <w:color w:val="B2A1C7"/>
          <w:sz w:val="28"/>
          <w:szCs w:val="28"/>
        </w:rPr>
        <w:t>Tabla de Aplicabilidad de las Obligaciones de Transparencia Específicas de</w:t>
      </w:r>
      <w:r>
        <w:rPr>
          <w:b/>
          <w:bCs/>
          <w:color w:val="B2A1C7"/>
          <w:sz w:val="28"/>
          <w:szCs w:val="28"/>
        </w:rPr>
        <w:t xml:space="preserve"> la</w:t>
      </w:r>
      <w:r w:rsidRPr="00D16FC7">
        <w:rPr>
          <w:b/>
          <w:bCs/>
          <w:color w:val="B2A1C7"/>
          <w:sz w:val="28"/>
          <w:szCs w:val="28"/>
        </w:rPr>
        <w:t xml:space="preserve"> </w:t>
      </w:r>
    </w:p>
    <w:p w:rsidR="00C2185B" w:rsidRPr="00D16FC7" w:rsidRDefault="00C2185B" w:rsidP="00C2185B">
      <w:pPr>
        <w:spacing w:after="0" w:line="240" w:lineRule="auto"/>
        <w:ind w:left="851"/>
        <w:jc w:val="center"/>
        <w:rPr>
          <w:b/>
          <w:bCs/>
          <w:color w:val="B2A1C7"/>
          <w:sz w:val="28"/>
          <w:szCs w:val="28"/>
        </w:rPr>
      </w:pPr>
      <w:r>
        <w:rPr>
          <w:b/>
          <w:bCs/>
          <w:color w:val="B2A1C7"/>
          <w:sz w:val="28"/>
          <w:szCs w:val="28"/>
        </w:rPr>
        <w:t>&lt;&lt;Junta Municipal de Agua Potable y Alcantarillado de Mocorito</w:t>
      </w:r>
      <w:r w:rsidRPr="00454A8F">
        <w:rPr>
          <w:b/>
          <w:bCs/>
          <w:color w:val="B2A1C7"/>
          <w:sz w:val="28"/>
          <w:szCs w:val="28"/>
        </w:rPr>
        <w:t>&gt;&gt;</w:t>
      </w:r>
    </w:p>
    <w:p w:rsidR="00C2185B" w:rsidRPr="00EB772A" w:rsidRDefault="00C2185B" w:rsidP="00C2185B">
      <w:pPr>
        <w:spacing w:after="0" w:line="240" w:lineRule="auto"/>
        <w:ind w:left="851"/>
        <w:jc w:val="both"/>
        <w:rPr>
          <w:i/>
          <w:color w:val="00B050"/>
        </w:rPr>
      </w:pPr>
    </w:p>
    <w:p w:rsidR="00C2185B" w:rsidRDefault="00C2185B" w:rsidP="00C2185B">
      <w:pPr>
        <w:spacing w:after="0" w:line="240" w:lineRule="auto"/>
        <w:jc w:val="both"/>
        <w:rPr>
          <w:b/>
          <w:bCs/>
          <w:color w:val="60497A"/>
        </w:rPr>
      </w:pPr>
      <w:r w:rsidRPr="009E00AE">
        <w:rPr>
          <w:b/>
          <w:bCs/>
          <w:color w:val="B2A1C7"/>
        </w:rPr>
        <w:t>Artículo 96.</w:t>
      </w:r>
      <w:r w:rsidRPr="009E00AE">
        <w:t xml:space="preserve"> Además de lo señalado en el artículo anterior, los sujetos obligados del Poder Ejecutivo y los Municipios, deberán poner a disposición del público y actualizar la siguiente información:</w:t>
      </w:r>
      <w:r w:rsidRPr="009E00AE">
        <w:rPr>
          <w:b/>
          <w:bCs/>
          <w:color w:val="60497A"/>
        </w:rPr>
        <w:t xml:space="preserve"> </w:t>
      </w:r>
    </w:p>
    <w:tbl>
      <w:tblPr>
        <w:tblW w:w="5081" w:type="pct"/>
        <w:jc w:val="center"/>
        <w:tblLayout w:type="fixed"/>
        <w:tblCellMar>
          <w:left w:w="70" w:type="dxa"/>
          <w:right w:w="70" w:type="dxa"/>
        </w:tblCellMar>
        <w:tblLook w:val="04A0" w:firstRow="1" w:lastRow="0" w:firstColumn="1" w:lastColumn="0" w:noHBand="0" w:noVBand="1"/>
      </w:tblPr>
      <w:tblGrid>
        <w:gridCol w:w="1017"/>
        <w:gridCol w:w="1366"/>
        <w:gridCol w:w="1654"/>
        <w:gridCol w:w="1746"/>
        <w:gridCol w:w="2221"/>
        <w:gridCol w:w="2834"/>
        <w:gridCol w:w="2369"/>
      </w:tblGrid>
      <w:tr w:rsidR="00C2185B" w:rsidRPr="009E00AE" w:rsidTr="00DC7532">
        <w:trPr>
          <w:trHeight w:val="765"/>
          <w:tblHeader/>
          <w:jc w:val="center"/>
        </w:trPr>
        <w:tc>
          <w:tcPr>
            <w:tcW w:w="3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Orden de gobierno</w:t>
            </w:r>
          </w:p>
        </w:tc>
        <w:tc>
          <w:tcPr>
            <w:tcW w:w="517"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Poder de gobierno o ámbito al que pertenece</w:t>
            </w:r>
          </w:p>
        </w:tc>
        <w:tc>
          <w:tcPr>
            <w:tcW w:w="62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Tipo de sujeto obligado</w:t>
            </w:r>
          </w:p>
        </w:tc>
        <w:tc>
          <w:tcPr>
            <w:tcW w:w="3472" w:type="pct"/>
            <w:gridSpan w:val="4"/>
            <w:tcBorders>
              <w:top w:val="dotted" w:sz="4" w:space="0" w:color="auto"/>
              <w:left w:val="nil"/>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LTAIPES</w:t>
            </w:r>
          </w:p>
        </w:tc>
      </w:tr>
      <w:tr w:rsidR="00C2185B" w:rsidRPr="009E00AE" w:rsidTr="00DC7532">
        <w:trPr>
          <w:trHeight w:val="745"/>
          <w:tblHeader/>
          <w:jc w:val="center"/>
        </w:trPr>
        <w:tc>
          <w:tcPr>
            <w:tcW w:w="3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p>
        </w:tc>
        <w:tc>
          <w:tcPr>
            <w:tcW w:w="517"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p>
        </w:tc>
        <w:tc>
          <w:tcPr>
            <w:tcW w:w="62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p>
        </w:tc>
        <w:tc>
          <w:tcPr>
            <w:tcW w:w="661" w:type="pct"/>
            <w:tcBorders>
              <w:top w:val="nil"/>
              <w:left w:val="nil"/>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Fracción</w:t>
            </w:r>
          </w:p>
        </w:tc>
        <w:tc>
          <w:tcPr>
            <w:tcW w:w="841" w:type="pct"/>
            <w:tcBorders>
              <w:top w:val="nil"/>
              <w:left w:val="nil"/>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Inciso</w:t>
            </w:r>
          </w:p>
        </w:tc>
        <w:tc>
          <w:tcPr>
            <w:tcW w:w="1073" w:type="pct"/>
            <w:tcBorders>
              <w:top w:val="nil"/>
              <w:left w:val="nil"/>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Aplicabilidad</w:t>
            </w:r>
          </w:p>
        </w:tc>
        <w:tc>
          <w:tcPr>
            <w:tcW w:w="897" w:type="pct"/>
            <w:tcBorders>
              <w:top w:val="nil"/>
              <w:left w:val="nil"/>
              <w:bottom w:val="dotted" w:sz="4" w:space="0" w:color="auto"/>
              <w:right w:val="dotted" w:sz="4" w:space="0" w:color="auto"/>
            </w:tcBorders>
            <w:shd w:val="clear" w:color="auto" w:fill="CCC0D9"/>
            <w:vAlign w:val="center"/>
            <w:hideMark/>
          </w:tcPr>
          <w:p w:rsidR="00C2185B" w:rsidRPr="009E00AE" w:rsidRDefault="00C2185B" w:rsidP="00DC7532">
            <w:pPr>
              <w:spacing w:after="0" w:line="240" w:lineRule="auto"/>
              <w:jc w:val="center"/>
              <w:rPr>
                <w:b/>
                <w:bCs/>
                <w:color w:val="FFFFFF"/>
                <w:sz w:val="20"/>
                <w:szCs w:val="20"/>
              </w:rPr>
            </w:pPr>
            <w:r w:rsidRPr="009E00AE">
              <w:rPr>
                <w:b/>
                <w:bCs/>
                <w:color w:val="FFFFFF"/>
                <w:sz w:val="20"/>
                <w:szCs w:val="20"/>
              </w:rPr>
              <w:t>Área(s) o unidad(es) administrativa(s) que genera(n) o posee(n) la información</w:t>
            </w:r>
          </w:p>
        </w:tc>
      </w:tr>
      <w:tr w:rsidR="00C2185B" w:rsidRPr="009E00AE" w:rsidTr="00DC7532">
        <w:trPr>
          <w:trHeight w:val="1859"/>
          <w:jc w:val="center"/>
        </w:trPr>
        <w:tc>
          <w:tcPr>
            <w:tcW w:w="385" w:type="pct"/>
            <w:vMerge w:val="restart"/>
            <w:tcBorders>
              <w:top w:val="nil"/>
              <w:left w:val="dotted" w:sz="4" w:space="0" w:color="auto"/>
              <w:bottom w:val="dotted" w:sz="4" w:space="0" w:color="auto"/>
              <w:right w:val="dotted" w:sz="4" w:space="0" w:color="auto"/>
            </w:tcBorders>
            <w:shd w:val="clear" w:color="auto" w:fill="auto"/>
            <w:hideMark/>
          </w:tcPr>
          <w:p w:rsidR="00C2185B" w:rsidRPr="00E1278F" w:rsidRDefault="00C2185B" w:rsidP="00DC7532">
            <w:pPr>
              <w:spacing w:after="0" w:line="240" w:lineRule="auto"/>
              <w:jc w:val="center"/>
              <w:rPr>
                <w:color w:val="000000"/>
                <w:sz w:val="20"/>
                <w:szCs w:val="20"/>
              </w:rPr>
            </w:pPr>
            <w:r w:rsidRPr="00E1278F">
              <w:rPr>
                <w:color w:val="000000"/>
                <w:sz w:val="20"/>
                <w:szCs w:val="20"/>
              </w:rPr>
              <w:t>Municipal</w:t>
            </w:r>
          </w:p>
          <w:p w:rsidR="00C2185B" w:rsidRPr="00E1278F" w:rsidRDefault="00C2185B" w:rsidP="00DC7532">
            <w:pPr>
              <w:spacing w:after="0" w:line="240" w:lineRule="auto"/>
              <w:jc w:val="center"/>
              <w:rPr>
                <w:color w:val="000000"/>
                <w:sz w:val="20"/>
                <w:szCs w:val="20"/>
              </w:rPr>
            </w:pPr>
          </w:p>
        </w:tc>
        <w:tc>
          <w:tcPr>
            <w:tcW w:w="517" w:type="pct"/>
            <w:vMerge w:val="restart"/>
            <w:tcBorders>
              <w:top w:val="nil"/>
              <w:left w:val="dotted" w:sz="4" w:space="0" w:color="auto"/>
              <w:bottom w:val="dotted" w:sz="4" w:space="0" w:color="auto"/>
              <w:right w:val="dotted" w:sz="4" w:space="0" w:color="auto"/>
            </w:tcBorders>
            <w:shd w:val="clear" w:color="auto" w:fill="auto"/>
            <w:hideMark/>
          </w:tcPr>
          <w:p w:rsidR="00C2185B" w:rsidRPr="00E1278F" w:rsidRDefault="00C2185B" w:rsidP="00DC7532">
            <w:pPr>
              <w:spacing w:after="0" w:line="240" w:lineRule="auto"/>
              <w:jc w:val="center"/>
              <w:rPr>
                <w:color w:val="000000"/>
                <w:sz w:val="20"/>
                <w:szCs w:val="20"/>
              </w:rPr>
            </w:pPr>
            <w:r w:rsidRPr="00E1278F">
              <w:rPr>
                <w:color w:val="000000"/>
                <w:sz w:val="20"/>
                <w:szCs w:val="20"/>
              </w:rPr>
              <w:t>Ayuntamientos</w:t>
            </w:r>
          </w:p>
        </w:tc>
        <w:tc>
          <w:tcPr>
            <w:tcW w:w="626" w:type="pct"/>
            <w:vMerge w:val="restart"/>
            <w:tcBorders>
              <w:top w:val="nil"/>
              <w:left w:val="dotted" w:sz="4" w:space="0" w:color="auto"/>
              <w:bottom w:val="dotted" w:sz="4" w:space="0" w:color="auto"/>
              <w:right w:val="dotted" w:sz="4" w:space="0" w:color="auto"/>
            </w:tcBorders>
            <w:shd w:val="clear" w:color="auto" w:fill="auto"/>
            <w:hideMark/>
          </w:tcPr>
          <w:p w:rsidR="00C2185B" w:rsidRPr="00E1278F" w:rsidRDefault="00C2185B" w:rsidP="00DC7532">
            <w:pPr>
              <w:pStyle w:val="Prrafodelista"/>
              <w:spacing w:after="0" w:line="240" w:lineRule="auto"/>
              <w:ind w:left="0"/>
              <w:jc w:val="center"/>
              <w:rPr>
                <w:color w:val="000000"/>
                <w:lang w:val="es-MX" w:eastAsia="es-MX"/>
              </w:rPr>
            </w:pPr>
            <w:r w:rsidRPr="00E1278F">
              <w:rPr>
                <w:color w:val="000000"/>
                <w:lang w:val="es-MX" w:eastAsia="es-MX"/>
              </w:rPr>
              <w:t>Paramunicipales</w:t>
            </w:r>
          </w:p>
          <w:p w:rsidR="00C2185B" w:rsidRPr="00E1278F" w:rsidRDefault="00C2185B" w:rsidP="00DC7532">
            <w:pPr>
              <w:pStyle w:val="Prrafodelista"/>
              <w:spacing w:after="0" w:line="240" w:lineRule="auto"/>
              <w:ind w:left="126"/>
              <w:jc w:val="center"/>
              <w:rPr>
                <w:color w:val="000000"/>
                <w:lang w:val="es-MX" w:eastAsia="es-MX"/>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 En el caso del Poder Ejecutivo y los municipios:</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a) El Plan Estatal y Municipal de Desarrollo, así como los planes  y programas que deriven de ellos, según corresponda;</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5348A" w:rsidRDefault="00C2185B" w:rsidP="00DC7532">
            <w:pPr>
              <w:spacing w:after="0" w:line="240" w:lineRule="auto"/>
              <w:jc w:val="center"/>
              <w:rPr>
                <w:b/>
                <w:color w:val="00B050"/>
                <w:sz w:val="20"/>
                <w:szCs w:val="20"/>
              </w:rPr>
            </w:pPr>
            <w:r w:rsidRPr="0095348A">
              <w:rPr>
                <w:b/>
                <w:color w:val="00B050"/>
                <w:sz w:val="20"/>
                <w:szCs w:val="20"/>
              </w:rPr>
              <w:t>Aplica</w:t>
            </w:r>
          </w:p>
          <w:p w:rsidR="00C2185B" w:rsidRPr="0095348A" w:rsidRDefault="00C2185B" w:rsidP="00DC7532">
            <w:pPr>
              <w:jc w:val="center"/>
              <w:rPr>
                <w:rFonts w:cs="Calibri"/>
                <w:color w:val="00B050"/>
                <w:sz w:val="20"/>
                <w:szCs w:val="20"/>
              </w:rPr>
            </w:pPr>
          </w:p>
          <w:p w:rsidR="00C2185B" w:rsidRPr="009E00AE" w:rsidRDefault="00C2185B" w:rsidP="00DC7532">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C2185B" w:rsidRPr="00633EB7" w:rsidRDefault="00C2185B" w:rsidP="00DC7532">
            <w:pPr>
              <w:spacing w:after="0" w:line="240" w:lineRule="auto"/>
              <w:jc w:val="center"/>
              <w:rPr>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C2185B" w:rsidRPr="009E00AE" w:rsidTr="00DC7532">
        <w:trPr>
          <w:trHeight w:val="600"/>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C2185B" w:rsidRPr="009E00AE" w:rsidRDefault="00C2185B" w:rsidP="00DC7532">
            <w:pPr>
              <w:spacing w:after="0" w:line="240" w:lineRule="auto"/>
              <w:jc w:val="center"/>
              <w:rPr>
                <w:color w:val="2F2F2F"/>
                <w:sz w:val="20"/>
                <w:szCs w:val="20"/>
              </w:rPr>
            </w:pPr>
            <w:r w:rsidRPr="009E00AE">
              <w:rPr>
                <w:rFonts w:cs="Arial"/>
                <w:sz w:val="20"/>
                <w:szCs w:val="20"/>
              </w:rPr>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5348A" w:rsidRDefault="00C2185B" w:rsidP="00DC7532">
            <w:pPr>
              <w:spacing w:after="0" w:line="240" w:lineRule="auto"/>
              <w:jc w:val="center"/>
              <w:rPr>
                <w:b/>
                <w:color w:val="00B050"/>
                <w:sz w:val="20"/>
                <w:szCs w:val="20"/>
              </w:rPr>
            </w:pPr>
            <w:r w:rsidRPr="0095348A">
              <w:rPr>
                <w:b/>
                <w:color w:val="00B050"/>
                <w:sz w:val="20"/>
                <w:szCs w:val="20"/>
              </w:rPr>
              <w:t>Aplica</w:t>
            </w:r>
          </w:p>
          <w:p w:rsidR="00C2185B" w:rsidRPr="0095348A" w:rsidRDefault="00C2185B" w:rsidP="00DC7532">
            <w:pPr>
              <w:jc w:val="center"/>
              <w:rPr>
                <w:rFonts w:cs="Calibri"/>
                <w:color w:val="00B050"/>
                <w:sz w:val="20"/>
                <w:szCs w:val="20"/>
              </w:rPr>
            </w:pPr>
          </w:p>
          <w:p w:rsidR="00C2185B" w:rsidRPr="009E00AE" w:rsidRDefault="00C2185B" w:rsidP="00DC7532">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C2185B" w:rsidRPr="00633EB7" w:rsidRDefault="00C2185B" w:rsidP="00DC7532">
            <w:pPr>
              <w:spacing w:after="0" w:line="240" w:lineRule="auto"/>
              <w:jc w:val="center"/>
              <w:rPr>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C2185B" w:rsidRPr="009E00AE" w:rsidTr="00DC7532">
        <w:trPr>
          <w:trHeight w:val="77"/>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c) El presupuesto de egresos y las fórmulas de distribución de los recursos otorgados;</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4325C0" w:rsidRDefault="00C2185B" w:rsidP="00DC7532">
            <w:pPr>
              <w:spacing w:after="0" w:line="240" w:lineRule="auto"/>
              <w:jc w:val="center"/>
              <w:rPr>
                <w:b/>
                <w:color w:val="00B050"/>
                <w:sz w:val="20"/>
                <w:szCs w:val="20"/>
              </w:rPr>
            </w:pPr>
            <w:r w:rsidRPr="004325C0">
              <w:rPr>
                <w:b/>
                <w:color w:val="00B050"/>
                <w:sz w:val="20"/>
                <w:szCs w:val="20"/>
              </w:rPr>
              <w:t>Aplica</w:t>
            </w:r>
          </w:p>
          <w:p w:rsidR="00C2185B" w:rsidRPr="004325C0" w:rsidRDefault="00C2185B" w:rsidP="00DC7532">
            <w:pPr>
              <w:jc w:val="center"/>
              <w:rPr>
                <w:rFonts w:cs="Calibri"/>
                <w:color w:val="00B050"/>
                <w:sz w:val="20"/>
                <w:szCs w:val="20"/>
              </w:rPr>
            </w:pPr>
          </w:p>
          <w:p w:rsidR="00C2185B" w:rsidRPr="004325C0" w:rsidRDefault="00C2185B" w:rsidP="00DC7532">
            <w:pPr>
              <w:spacing w:after="0" w:line="240" w:lineRule="auto"/>
              <w:jc w:val="center"/>
              <w:rPr>
                <w:rFonts w:cs="Calibri"/>
                <w:color w:val="00B050"/>
                <w:sz w:val="20"/>
                <w:szCs w:val="20"/>
              </w:rPr>
            </w:pPr>
            <w:r w:rsidRPr="004325C0">
              <w:rPr>
                <w:rFonts w:cs="Calibri"/>
                <w:color w:val="00B050"/>
                <w:sz w:val="20"/>
                <w:szCs w:val="20"/>
              </w:rPr>
              <w:t>Atendiendo lo dispuesto en el lineamiento técnico correspondiente a esta fracción</w:t>
            </w:r>
          </w:p>
          <w:p w:rsidR="00C2185B" w:rsidRPr="004325C0" w:rsidRDefault="00C2185B" w:rsidP="00DC7532">
            <w:pPr>
              <w:spacing w:after="0" w:line="240" w:lineRule="auto"/>
              <w:jc w:val="center"/>
              <w:rPr>
                <w:b/>
                <w:color w:val="00B050"/>
                <w:sz w:val="20"/>
                <w:szCs w:val="20"/>
              </w:rPr>
            </w:pPr>
          </w:p>
        </w:tc>
        <w:tc>
          <w:tcPr>
            <w:tcW w:w="897" w:type="pct"/>
            <w:tcBorders>
              <w:top w:val="nil"/>
              <w:left w:val="nil"/>
              <w:bottom w:val="dotted" w:sz="4" w:space="0" w:color="auto"/>
              <w:right w:val="dotted" w:sz="4" w:space="0" w:color="auto"/>
            </w:tcBorders>
            <w:shd w:val="clear" w:color="auto" w:fill="auto"/>
            <w:noWrap/>
            <w:vAlign w:val="center"/>
          </w:tcPr>
          <w:p w:rsidR="00C2185B" w:rsidRPr="00633EB7" w:rsidRDefault="00C2185B" w:rsidP="00DC7532">
            <w:pPr>
              <w:spacing w:after="0" w:line="240" w:lineRule="auto"/>
              <w:jc w:val="center"/>
              <w:rPr>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C2185B" w:rsidRPr="009E00AE" w:rsidTr="00DC7532">
        <w:trPr>
          <w:trHeight w:val="629"/>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d)  El listado de expropiaciones decretadas y ejecutadas que incluya cuando menos la fecha de expropiación, el domicilio y la causa de utilidad pública, así como la ocupación superficial;</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5348A" w:rsidRDefault="00C2185B" w:rsidP="00DC7532">
            <w:pPr>
              <w:spacing w:after="0" w:line="240" w:lineRule="auto"/>
              <w:jc w:val="center"/>
              <w:rPr>
                <w:b/>
                <w:color w:val="00B050"/>
                <w:sz w:val="20"/>
                <w:szCs w:val="20"/>
              </w:rPr>
            </w:pPr>
            <w:r w:rsidRPr="0095348A">
              <w:rPr>
                <w:b/>
                <w:color w:val="00B050"/>
                <w:sz w:val="20"/>
                <w:szCs w:val="20"/>
              </w:rPr>
              <w:t>Aplica</w:t>
            </w:r>
          </w:p>
          <w:p w:rsidR="00C2185B" w:rsidRPr="0095348A" w:rsidRDefault="00C2185B" w:rsidP="00DC7532">
            <w:pPr>
              <w:jc w:val="center"/>
              <w:rPr>
                <w:rFonts w:cs="Calibri"/>
                <w:color w:val="00B050"/>
                <w:sz w:val="20"/>
                <w:szCs w:val="20"/>
              </w:rPr>
            </w:pPr>
          </w:p>
          <w:p w:rsidR="00C2185B" w:rsidRPr="009E00AE" w:rsidRDefault="00C2185B" w:rsidP="00DC7532">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C2185B" w:rsidRPr="00633EB7" w:rsidRDefault="00C2185B" w:rsidP="00DC7532">
            <w:pPr>
              <w:spacing w:after="0" w:line="240" w:lineRule="auto"/>
              <w:jc w:val="center"/>
              <w:rPr>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C2185B" w:rsidRPr="009E00AE" w:rsidTr="00DC7532">
        <w:trPr>
          <w:trHeight w:val="346"/>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5348A" w:rsidRDefault="00C2185B" w:rsidP="00DC7532">
            <w:pPr>
              <w:spacing w:after="0" w:line="240" w:lineRule="auto"/>
              <w:jc w:val="center"/>
              <w:rPr>
                <w:b/>
                <w:color w:val="00B050"/>
                <w:sz w:val="20"/>
                <w:szCs w:val="20"/>
              </w:rPr>
            </w:pPr>
            <w:r w:rsidRPr="0095348A">
              <w:rPr>
                <w:b/>
                <w:color w:val="00B050"/>
                <w:sz w:val="20"/>
                <w:szCs w:val="20"/>
              </w:rPr>
              <w:t>Aplica</w:t>
            </w:r>
          </w:p>
          <w:p w:rsidR="00C2185B" w:rsidRPr="0095348A" w:rsidRDefault="00C2185B" w:rsidP="00DC7532">
            <w:pPr>
              <w:jc w:val="center"/>
              <w:rPr>
                <w:rFonts w:cs="Calibri"/>
                <w:color w:val="00B050"/>
                <w:sz w:val="20"/>
                <w:szCs w:val="20"/>
              </w:rPr>
            </w:pPr>
          </w:p>
          <w:p w:rsidR="00C2185B" w:rsidRPr="009E00AE" w:rsidRDefault="00C2185B" w:rsidP="00DC7532">
            <w:pPr>
              <w:spacing w:after="0" w:line="240" w:lineRule="auto"/>
              <w:jc w:val="center"/>
              <w:rPr>
                <w:b/>
                <w:color w:val="2F2F2F"/>
                <w:sz w:val="20"/>
                <w:szCs w:val="20"/>
              </w:rPr>
            </w:pPr>
            <w:r w:rsidRPr="0095348A">
              <w:rPr>
                <w:rFonts w:cs="Calibri"/>
                <w:color w:val="00B050"/>
                <w:sz w:val="20"/>
                <w:szCs w:val="20"/>
              </w:rPr>
              <w:t>Atendiendo lo dispuesto en el lineamiento técnico correspondiente a esta fracción</w:t>
            </w:r>
          </w:p>
        </w:tc>
        <w:tc>
          <w:tcPr>
            <w:tcW w:w="897" w:type="pct"/>
            <w:tcBorders>
              <w:top w:val="nil"/>
              <w:left w:val="nil"/>
              <w:bottom w:val="dotted" w:sz="4" w:space="0" w:color="auto"/>
              <w:right w:val="dotted" w:sz="4" w:space="0" w:color="auto"/>
            </w:tcBorders>
            <w:shd w:val="clear" w:color="auto" w:fill="auto"/>
            <w:noWrap/>
            <w:vAlign w:val="center"/>
          </w:tcPr>
          <w:p w:rsidR="00C2185B" w:rsidRPr="00633EB7" w:rsidRDefault="00C2185B" w:rsidP="00DC7532">
            <w:pPr>
              <w:spacing w:after="0" w:line="240" w:lineRule="auto"/>
              <w:jc w:val="center"/>
              <w:rPr>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C2185B" w:rsidRPr="009E00AE" w:rsidTr="00DC7532">
        <w:trPr>
          <w:trHeight w:val="77"/>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f) Los nombres de las personas a quienes se les habilitó para ejercer como notarios públicos, así como sus datos de contacto</w:t>
            </w:r>
            <w:r>
              <w:rPr>
                <w:color w:val="2F2F2F"/>
                <w:sz w:val="20"/>
                <w:szCs w:val="20"/>
              </w:rPr>
              <w:t xml:space="preserve">, la información relacionada con </w:t>
            </w:r>
            <w:r w:rsidRPr="009E00AE">
              <w:rPr>
                <w:color w:val="2F2F2F"/>
                <w:sz w:val="20"/>
                <w:szCs w:val="20"/>
              </w:rPr>
              <w:t xml:space="preserve">el proceso de otorgamiento del </w:t>
            </w:r>
            <w:proofErr w:type="spellStart"/>
            <w:r w:rsidRPr="009E00AE">
              <w:rPr>
                <w:color w:val="2F2F2F"/>
                <w:sz w:val="20"/>
                <w:szCs w:val="20"/>
              </w:rPr>
              <w:t>fiat</w:t>
            </w:r>
            <w:proofErr w:type="spellEnd"/>
            <w:r w:rsidRPr="009E00AE">
              <w:rPr>
                <w:color w:val="2F2F2F"/>
                <w:sz w:val="20"/>
                <w:szCs w:val="20"/>
              </w:rPr>
              <w:t xml:space="preserve">  y las sanciones que se les hubieran aplicado;</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4325C0" w:rsidRDefault="00C2185B" w:rsidP="00DC7532">
            <w:pPr>
              <w:spacing w:after="0" w:line="240" w:lineRule="auto"/>
              <w:jc w:val="center"/>
              <w:rPr>
                <w:b/>
                <w:color w:val="00B050"/>
                <w:sz w:val="20"/>
                <w:szCs w:val="20"/>
              </w:rPr>
            </w:pPr>
            <w:r w:rsidRPr="004325C0">
              <w:rPr>
                <w:b/>
                <w:color w:val="00B050"/>
                <w:sz w:val="20"/>
                <w:szCs w:val="20"/>
              </w:rPr>
              <w:t>Aplica</w:t>
            </w:r>
          </w:p>
          <w:p w:rsidR="00C2185B" w:rsidRPr="004325C0" w:rsidRDefault="00C2185B" w:rsidP="00DC7532">
            <w:pPr>
              <w:spacing w:after="0" w:line="240" w:lineRule="auto"/>
              <w:jc w:val="center"/>
              <w:rPr>
                <w:b/>
                <w:color w:val="00B050"/>
                <w:sz w:val="20"/>
                <w:szCs w:val="20"/>
              </w:rPr>
            </w:pPr>
          </w:p>
          <w:p w:rsidR="00C2185B" w:rsidRPr="004325C0" w:rsidRDefault="00C2185B" w:rsidP="00DC7532">
            <w:pPr>
              <w:spacing w:line="240" w:lineRule="auto"/>
              <w:jc w:val="center"/>
              <w:rPr>
                <w:rFonts w:cs="Calibri"/>
                <w:color w:val="00B050"/>
                <w:sz w:val="20"/>
                <w:szCs w:val="20"/>
              </w:rPr>
            </w:pPr>
            <w:r w:rsidRPr="004325C0">
              <w:rPr>
                <w:rFonts w:cs="Calibri"/>
                <w:color w:val="00B050"/>
                <w:sz w:val="20"/>
                <w:szCs w:val="20"/>
              </w:rPr>
              <w:t>Atendiendo lo dispuesto en el lineamiento técnico correspondiente a esta fracción</w:t>
            </w:r>
          </w:p>
          <w:p w:rsidR="00C2185B" w:rsidRPr="004325C0" w:rsidRDefault="00C2185B" w:rsidP="00DC7532">
            <w:pPr>
              <w:spacing w:after="0" w:line="240" w:lineRule="auto"/>
              <w:jc w:val="center"/>
              <w:rPr>
                <w:b/>
                <w:color w:val="00B050"/>
                <w:sz w:val="20"/>
                <w:szCs w:val="20"/>
              </w:rPr>
            </w:pPr>
          </w:p>
        </w:tc>
        <w:tc>
          <w:tcPr>
            <w:tcW w:w="897" w:type="pct"/>
            <w:tcBorders>
              <w:top w:val="nil"/>
              <w:left w:val="nil"/>
              <w:bottom w:val="dotted" w:sz="4" w:space="0" w:color="auto"/>
              <w:right w:val="dotted" w:sz="4" w:space="0" w:color="auto"/>
            </w:tcBorders>
            <w:shd w:val="clear" w:color="auto" w:fill="auto"/>
            <w:noWrap/>
            <w:vAlign w:val="center"/>
          </w:tcPr>
          <w:p w:rsidR="00C2185B" w:rsidRPr="00633EB7" w:rsidRDefault="00C2185B" w:rsidP="00DC7532">
            <w:pPr>
              <w:spacing w:after="0" w:line="240" w:lineRule="auto"/>
              <w:jc w:val="center"/>
              <w:rPr>
                <w:color w:val="00B05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C2185B" w:rsidRPr="009E00AE" w:rsidTr="00DC7532">
        <w:trPr>
          <w:trHeight w:val="2100"/>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autoSpaceDE w:val="0"/>
              <w:autoSpaceDN w:val="0"/>
              <w:adjustRightInd w:val="0"/>
              <w:spacing w:after="0"/>
              <w:jc w:val="center"/>
              <w:rPr>
                <w:rFonts w:ascii="Arial" w:hAnsi="Arial" w:cs="Arial"/>
                <w:sz w:val="20"/>
                <w:szCs w:val="20"/>
              </w:rPr>
            </w:pPr>
            <w:r w:rsidRPr="009E00AE">
              <w:rPr>
                <w:color w:val="2F2F2F"/>
                <w:sz w:val="20"/>
                <w:szCs w:val="20"/>
              </w:rPr>
              <w:t xml:space="preserve">g) </w:t>
            </w:r>
            <w:r w:rsidRPr="009E00AE">
              <w:rPr>
                <w:rFonts w:cs="Arial"/>
                <w:sz w:val="20"/>
                <w:szCs w:val="20"/>
              </w:rPr>
              <w:t>Toda la información relativa a la inversión concurrente en materia energética e infraestructura de obra pública en la que participen con los sujetos obligados de la federación;</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E00AE" w:rsidRDefault="00C2185B" w:rsidP="00DC7532">
            <w:pPr>
              <w:spacing w:after="0" w:line="240" w:lineRule="auto"/>
              <w:jc w:val="center"/>
              <w:rPr>
                <w:b/>
                <w:color w:val="2F2F2F"/>
                <w:sz w:val="20"/>
                <w:szCs w:val="20"/>
              </w:rPr>
            </w:pPr>
            <w:r w:rsidRPr="009E00AE">
              <w:rPr>
                <w:b/>
                <w:color w:val="2F2F2F"/>
                <w:sz w:val="20"/>
                <w:szCs w:val="20"/>
              </w:rPr>
              <w:t>No aplica</w:t>
            </w:r>
          </w:p>
        </w:tc>
        <w:tc>
          <w:tcPr>
            <w:tcW w:w="897" w:type="pct"/>
            <w:tcBorders>
              <w:top w:val="nil"/>
              <w:left w:val="nil"/>
              <w:bottom w:val="dotted" w:sz="4" w:space="0" w:color="auto"/>
              <w:right w:val="dotted" w:sz="4" w:space="0" w:color="auto"/>
            </w:tcBorders>
            <w:shd w:val="clear" w:color="auto" w:fill="auto"/>
            <w:noWrap/>
          </w:tcPr>
          <w:p w:rsidR="00C2185B" w:rsidRPr="009E00AE" w:rsidRDefault="00C2185B" w:rsidP="00DC7532">
            <w:pPr>
              <w:jc w:val="center"/>
              <w:rPr>
                <w:b/>
                <w:sz w:val="20"/>
                <w:szCs w:val="20"/>
              </w:rPr>
            </w:pPr>
          </w:p>
        </w:tc>
      </w:tr>
      <w:tr w:rsidR="00C2185B" w:rsidRPr="009E00AE" w:rsidTr="00DC7532">
        <w:trPr>
          <w:trHeight w:val="346"/>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E00AE" w:rsidRDefault="00C2185B" w:rsidP="00DC7532">
            <w:pPr>
              <w:spacing w:after="0" w:line="240" w:lineRule="auto"/>
              <w:jc w:val="center"/>
              <w:rPr>
                <w:b/>
                <w:color w:val="2F2F2F"/>
                <w:sz w:val="20"/>
                <w:szCs w:val="20"/>
              </w:rPr>
            </w:pPr>
            <w:r w:rsidRPr="009E00AE">
              <w:rPr>
                <w:b/>
                <w:color w:val="2F2F2F"/>
                <w:sz w:val="20"/>
                <w:szCs w:val="20"/>
              </w:rPr>
              <w:t>No aplica</w:t>
            </w:r>
          </w:p>
        </w:tc>
        <w:tc>
          <w:tcPr>
            <w:tcW w:w="897" w:type="pct"/>
            <w:tcBorders>
              <w:top w:val="nil"/>
              <w:left w:val="nil"/>
              <w:bottom w:val="dotted" w:sz="4" w:space="0" w:color="auto"/>
              <w:right w:val="dotted" w:sz="4" w:space="0" w:color="auto"/>
            </w:tcBorders>
            <w:shd w:val="clear" w:color="auto" w:fill="auto"/>
            <w:noWrap/>
          </w:tcPr>
          <w:p w:rsidR="00C2185B" w:rsidRPr="009E00AE" w:rsidRDefault="00C2185B" w:rsidP="00DC7532">
            <w:pPr>
              <w:jc w:val="center"/>
              <w:rPr>
                <w:b/>
                <w:sz w:val="20"/>
                <w:szCs w:val="20"/>
              </w:rPr>
            </w:pPr>
          </w:p>
        </w:tc>
      </w:tr>
      <w:tr w:rsidR="00C2185B" w:rsidRPr="009E00AE" w:rsidTr="00DC7532">
        <w:trPr>
          <w:trHeight w:val="488"/>
          <w:jc w:val="center"/>
        </w:trPr>
        <w:tc>
          <w:tcPr>
            <w:tcW w:w="385"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517"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26" w:type="pct"/>
            <w:vMerge/>
            <w:tcBorders>
              <w:top w:val="nil"/>
              <w:left w:val="dotted" w:sz="4" w:space="0" w:color="auto"/>
              <w:bottom w:val="dotted" w:sz="4" w:space="0" w:color="auto"/>
              <w:right w:val="dotted" w:sz="4" w:space="0" w:color="auto"/>
            </w:tcBorders>
            <w:vAlign w:val="center"/>
            <w:hideMark/>
          </w:tcPr>
          <w:p w:rsidR="00C2185B" w:rsidRPr="009E00AE" w:rsidRDefault="00C2185B" w:rsidP="00DC7532">
            <w:pPr>
              <w:spacing w:after="0" w:line="240" w:lineRule="auto"/>
              <w:jc w:val="center"/>
              <w:rPr>
                <w:color w:val="000000"/>
                <w:sz w:val="20"/>
                <w:szCs w:val="20"/>
              </w:rPr>
            </w:pPr>
          </w:p>
        </w:tc>
        <w:tc>
          <w:tcPr>
            <w:tcW w:w="66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000000"/>
                <w:sz w:val="20"/>
                <w:szCs w:val="20"/>
              </w:rPr>
            </w:pPr>
            <w:r w:rsidRPr="009E00AE">
              <w:rPr>
                <w:color w:val="000000"/>
                <w:sz w:val="20"/>
                <w:szCs w:val="20"/>
              </w:rPr>
              <w:t>I.</w:t>
            </w:r>
            <w:r w:rsidRPr="009E00AE">
              <w:rPr>
                <w:color w:val="000000"/>
                <w:sz w:val="20"/>
                <w:szCs w:val="20"/>
              </w:rPr>
              <w:br/>
              <w:t>…</w:t>
            </w:r>
          </w:p>
        </w:tc>
        <w:tc>
          <w:tcPr>
            <w:tcW w:w="841" w:type="pct"/>
            <w:tcBorders>
              <w:top w:val="nil"/>
              <w:left w:val="nil"/>
              <w:bottom w:val="dotted" w:sz="4" w:space="0" w:color="auto"/>
              <w:right w:val="dotted" w:sz="4" w:space="0" w:color="auto"/>
            </w:tcBorders>
            <w:shd w:val="clear" w:color="auto" w:fill="auto"/>
            <w:vAlign w:val="center"/>
            <w:hideMark/>
          </w:tcPr>
          <w:p w:rsidR="00C2185B" w:rsidRPr="009E00AE" w:rsidRDefault="00C2185B" w:rsidP="00DC7532">
            <w:pPr>
              <w:spacing w:after="0" w:line="240" w:lineRule="auto"/>
              <w:jc w:val="center"/>
              <w:rPr>
                <w:color w:val="2F2F2F"/>
                <w:sz w:val="20"/>
                <w:szCs w:val="20"/>
              </w:rPr>
            </w:pPr>
            <w:r w:rsidRPr="009E00AE">
              <w:rPr>
                <w:color w:val="2F2F2F"/>
                <w:sz w:val="20"/>
                <w:szCs w:val="20"/>
              </w:rPr>
              <w:t>i) Las aportaciones en dinero o en especie que reciban de las diversas personas físicas o morales, nacionales o internacionales, a través de los centros de acopio o en las instituciones de crédito, para ayudar en comunidades de emergencia o desastre.</w:t>
            </w:r>
          </w:p>
        </w:tc>
        <w:tc>
          <w:tcPr>
            <w:tcW w:w="1073" w:type="pct"/>
            <w:tcBorders>
              <w:top w:val="nil"/>
              <w:left w:val="nil"/>
              <w:bottom w:val="dotted" w:sz="4" w:space="0" w:color="auto"/>
              <w:right w:val="dotted" w:sz="4" w:space="0" w:color="auto"/>
            </w:tcBorders>
            <w:shd w:val="clear" w:color="auto" w:fill="auto"/>
            <w:noWrap/>
            <w:vAlign w:val="center"/>
            <w:hideMark/>
          </w:tcPr>
          <w:p w:rsidR="00C2185B" w:rsidRPr="009E00AE" w:rsidRDefault="00C2185B" w:rsidP="00DC7532">
            <w:pPr>
              <w:spacing w:after="0" w:line="240" w:lineRule="auto"/>
              <w:jc w:val="center"/>
              <w:rPr>
                <w:b/>
                <w:color w:val="2F2F2F"/>
                <w:sz w:val="20"/>
                <w:szCs w:val="20"/>
              </w:rPr>
            </w:pPr>
            <w:r w:rsidRPr="009E00AE">
              <w:rPr>
                <w:b/>
                <w:color w:val="2F2F2F"/>
                <w:sz w:val="20"/>
                <w:szCs w:val="20"/>
              </w:rPr>
              <w:t>No aplica</w:t>
            </w:r>
          </w:p>
        </w:tc>
        <w:tc>
          <w:tcPr>
            <w:tcW w:w="897" w:type="pct"/>
            <w:tcBorders>
              <w:top w:val="nil"/>
              <w:left w:val="nil"/>
              <w:bottom w:val="dotted" w:sz="4" w:space="0" w:color="auto"/>
              <w:right w:val="dotted" w:sz="4" w:space="0" w:color="auto"/>
            </w:tcBorders>
            <w:shd w:val="clear" w:color="auto" w:fill="auto"/>
            <w:noWrap/>
          </w:tcPr>
          <w:p w:rsidR="00C2185B" w:rsidRPr="009E00AE" w:rsidRDefault="00C2185B" w:rsidP="00DC7532">
            <w:pPr>
              <w:jc w:val="center"/>
              <w:rPr>
                <w:b/>
                <w:sz w:val="20"/>
                <w:szCs w:val="20"/>
              </w:rPr>
            </w:pPr>
          </w:p>
        </w:tc>
      </w:tr>
    </w:tbl>
    <w:p w:rsidR="00C2185B" w:rsidRDefault="00C2185B" w:rsidP="00C2185B">
      <w:pPr>
        <w:spacing w:after="0" w:line="240" w:lineRule="auto"/>
        <w:ind w:left="851"/>
        <w:jc w:val="both"/>
        <w:rPr>
          <w:b/>
          <w:bCs/>
          <w:color w:val="60497A"/>
        </w:rPr>
      </w:pPr>
    </w:p>
    <w:p w:rsidR="00864C64" w:rsidRDefault="00864C64" w:rsidP="00534D62">
      <w:pPr>
        <w:spacing w:after="0" w:line="240" w:lineRule="auto"/>
        <w:jc w:val="both"/>
        <w:rPr>
          <w:b/>
          <w:bCs/>
          <w:color w:val="60497A"/>
        </w:rPr>
      </w:pPr>
    </w:p>
    <w:sectPr w:rsidR="00864C64"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19" w:rsidRDefault="00A97619" w:rsidP="00763AE2">
      <w:pPr>
        <w:spacing w:after="0" w:line="240" w:lineRule="auto"/>
      </w:pPr>
      <w:r>
        <w:separator/>
      </w:r>
    </w:p>
  </w:endnote>
  <w:endnote w:type="continuationSeparator" w:id="0">
    <w:p w:rsidR="00A97619" w:rsidRDefault="00A97619"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19" w:rsidRDefault="00A97619" w:rsidP="00763AE2">
      <w:pPr>
        <w:spacing w:after="0" w:line="240" w:lineRule="auto"/>
      </w:pPr>
      <w:r>
        <w:separator/>
      </w:r>
    </w:p>
  </w:footnote>
  <w:footnote w:type="continuationSeparator" w:id="0">
    <w:p w:rsidR="00A97619" w:rsidRDefault="00A97619" w:rsidP="0076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C6" w:rsidRDefault="00612F97">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159C4"/>
    <w:rsid w:val="000172DA"/>
    <w:rsid w:val="00041749"/>
    <w:rsid w:val="00055A7A"/>
    <w:rsid w:val="00056175"/>
    <w:rsid w:val="00075FFA"/>
    <w:rsid w:val="000867C6"/>
    <w:rsid w:val="0009738F"/>
    <w:rsid w:val="000B1D09"/>
    <w:rsid w:val="000B328D"/>
    <w:rsid w:val="000E3D69"/>
    <w:rsid w:val="000F79C5"/>
    <w:rsid w:val="00104EC1"/>
    <w:rsid w:val="001112FB"/>
    <w:rsid w:val="0013289C"/>
    <w:rsid w:val="00156BA9"/>
    <w:rsid w:val="00164E99"/>
    <w:rsid w:val="0017774A"/>
    <w:rsid w:val="0018076B"/>
    <w:rsid w:val="001A2D29"/>
    <w:rsid w:val="001A32E3"/>
    <w:rsid w:val="001C047F"/>
    <w:rsid w:val="001C1B1A"/>
    <w:rsid w:val="001C7363"/>
    <w:rsid w:val="001D4947"/>
    <w:rsid w:val="00222986"/>
    <w:rsid w:val="002428C2"/>
    <w:rsid w:val="00262C53"/>
    <w:rsid w:val="00264138"/>
    <w:rsid w:val="0028212D"/>
    <w:rsid w:val="00285FEB"/>
    <w:rsid w:val="0029485F"/>
    <w:rsid w:val="002962D2"/>
    <w:rsid w:val="002D2629"/>
    <w:rsid w:val="002E5ED0"/>
    <w:rsid w:val="00305729"/>
    <w:rsid w:val="003153C7"/>
    <w:rsid w:val="003171E0"/>
    <w:rsid w:val="00325583"/>
    <w:rsid w:val="003315C6"/>
    <w:rsid w:val="00384BF7"/>
    <w:rsid w:val="003B0684"/>
    <w:rsid w:val="003B1D1A"/>
    <w:rsid w:val="003F4600"/>
    <w:rsid w:val="003F69A1"/>
    <w:rsid w:val="00402FB8"/>
    <w:rsid w:val="00411C44"/>
    <w:rsid w:val="00415002"/>
    <w:rsid w:val="00423135"/>
    <w:rsid w:val="00461E1F"/>
    <w:rsid w:val="004679BE"/>
    <w:rsid w:val="004A4ACB"/>
    <w:rsid w:val="004B6085"/>
    <w:rsid w:val="004D577A"/>
    <w:rsid w:val="004D6D8B"/>
    <w:rsid w:val="00527878"/>
    <w:rsid w:val="00534D62"/>
    <w:rsid w:val="00545371"/>
    <w:rsid w:val="00545ACF"/>
    <w:rsid w:val="00546FE9"/>
    <w:rsid w:val="00554264"/>
    <w:rsid w:val="005769F7"/>
    <w:rsid w:val="005A45A2"/>
    <w:rsid w:val="005B31AC"/>
    <w:rsid w:val="005E3AFE"/>
    <w:rsid w:val="00612F97"/>
    <w:rsid w:val="00614EB8"/>
    <w:rsid w:val="00631E99"/>
    <w:rsid w:val="00643FF6"/>
    <w:rsid w:val="006531C6"/>
    <w:rsid w:val="00667E9A"/>
    <w:rsid w:val="006767A7"/>
    <w:rsid w:val="00686F88"/>
    <w:rsid w:val="006B2B50"/>
    <w:rsid w:val="006B5E6D"/>
    <w:rsid w:val="006C7D33"/>
    <w:rsid w:val="006D28AA"/>
    <w:rsid w:val="006E43B3"/>
    <w:rsid w:val="006E4D1D"/>
    <w:rsid w:val="006F48A7"/>
    <w:rsid w:val="007031F8"/>
    <w:rsid w:val="00707F0F"/>
    <w:rsid w:val="0071003C"/>
    <w:rsid w:val="00714809"/>
    <w:rsid w:val="0072086C"/>
    <w:rsid w:val="00730B2B"/>
    <w:rsid w:val="00734655"/>
    <w:rsid w:val="00744DDA"/>
    <w:rsid w:val="00760BD2"/>
    <w:rsid w:val="00763AE2"/>
    <w:rsid w:val="007F33D8"/>
    <w:rsid w:val="00800410"/>
    <w:rsid w:val="008070E6"/>
    <w:rsid w:val="008413CB"/>
    <w:rsid w:val="0085324B"/>
    <w:rsid w:val="00864C64"/>
    <w:rsid w:val="00864E59"/>
    <w:rsid w:val="00873778"/>
    <w:rsid w:val="00880D48"/>
    <w:rsid w:val="0088385E"/>
    <w:rsid w:val="008874F8"/>
    <w:rsid w:val="008A3338"/>
    <w:rsid w:val="008B6C8A"/>
    <w:rsid w:val="008D3747"/>
    <w:rsid w:val="008E394E"/>
    <w:rsid w:val="009016E5"/>
    <w:rsid w:val="0091347C"/>
    <w:rsid w:val="00913825"/>
    <w:rsid w:val="00922E7F"/>
    <w:rsid w:val="00926FAD"/>
    <w:rsid w:val="00942DB7"/>
    <w:rsid w:val="00951EA4"/>
    <w:rsid w:val="00966A94"/>
    <w:rsid w:val="00970527"/>
    <w:rsid w:val="00970893"/>
    <w:rsid w:val="00982F88"/>
    <w:rsid w:val="009901F6"/>
    <w:rsid w:val="009A025C"/>
    <w:rsid w:val="009A3AF4"/>
    <w:rsid w:val="009C25DB"/>
    <w:rsid w:val="009E405E"/>
    <w:rsid w:val="00A02588"/>
    <w:rsid w:val="00A130C3"/>
    <w:rsid w:val="00A52B2A"/>
    <w:rsid w:val="00A61DEC"/>
    <w:rsid w:val="00A63C3E"/>
    <w:rsid w:val="00A83D2C"/>
    <w:rsid w:val="00A8428A"/>
    <w:rsid w:val="00A94C08"/>
    <w:rsid w:val="00A97619"/>
    <w:rsid w:val="00AB0773"/>
    <w:rsid w:val="00AC7ABA"/>
    <w:rsid w:val="00AD413E"/>
    <w:rsid w:val="00AD418E"/>
    <w:rsid w:val="00AD574B"/>
    <w:rsid w:val="00AF0E7D"/>
    <w:rsid w:val="00B04730"/>
    <w:rsid w:val="00B2189C"/>
    <w:rsid w:val="00B2460F"/>
    <w:rsid w:val="00B366FD"/>
    <w:rsid w:val="00B43A8D"/>
    <w:rsid w:val="00B744CC"/>
    <w:rsid w:val="00B91409"/>
    <w:rsid w:val="00B95ABC"/>
    <w:rsid w:val="00BA26B3"/>
    <w:rsid w:val="00BA3CD1"/>
    <w:rsid w:val="00BA627B"/>
    <w:rsid w:val="00BC0E34"/>
    <w:rsid w:val="00BC58B3"/>
    <w:rsid w:val="00BE416A"/>
    <w:rsid w:val="00C2185B"/>
    <w:rsid w:val="00C6302E"/>
    <w:rsid w:val="00C66099"/>
    <w:rsid w:val="00C824BD"/>
    <w:rsid w:val="00CA0824"/>
    <w:rsid w:val="00CA3111"/>
    <w:rsid w:val="00CD1F2A"/>
    <w:rsid w:val="00CE2EC3"/>
    <w:rsid w:val="00CF328E"/>
    <w:rsid w:val="00CF642C"/>
    <w:rsid w:val="00D022EB"/>
    <w:rsid w:val="00D3644E"/>
    <w:rsid w:val="00D4271F"/>
    <w:rsid w:val="00D53738"/>
    <w:rsid w:val="00D6376A"/>
    <w:rsid w:val="00D71EFE"/>
    <w:rsid w:val="00D74B85"/>
    <w:rsid w:val="00D9164E"/>
    <w:rsid w:val="00DA2EFD"/>
    <w:rsid w:val="00DA6791"/>
    <w:rsid w:val="00DC40D1"/>
    <w:rsid w:val="00DC5804"/>
    <w:rsid w:val="00DC6732"/>
    <w:rsid w:val="00DC7532"/>
    <w:rsid w:val="00DE1D45"/>
    <w:rsid w:val="00E04926"/>
    <w:rsid w:val="00E20126"/>
    <w:rsid w:val="00E22E14"/>
    <w:rsid w:val="00E35E4F"/>
    <w:rsid w:val="00E462C7"/>
    <w:rsid w:val="00E65F11"/>
    <w:rsid w:val="00E81A04"/>
    <w:rsid w:val="00E82642"/>
    <w:rsid w:val="00EB3ABD"/>
    <w:rsid w:val="00EB76C4"/>
    <w:rsid w:val="00ED1825"/>
    <w:rsid w:val="00EE16DF"/>
    <w:rsid w:val="00EE33B7"/>
    <w:rsid w:val="00EF44D8"/>
    <w:rsid w:val="00EF6BD1"/>
    <w:rsid w:val="00F116A9"/>
    <w:rsid w:val="00F307FE"/>
    <w:rsid w:val="00F50015"/>
    <w:rsid w:val="00F509A5"/>
    <w:rsid w:val="00F55EA1"/>
    <w:rsid w:val="00F705B4"/>
    <w:rsid w:val="00F81885"/>
    <w:rsid w:val="00F97083"/>
    <w:rsid w:val="00FC26E7"/>
    <w:rsid w:val="00FE4A42"/>
    <w:rsid w:val="00FE5909"/>
    <w:rsid w:val="00FE71B5"/>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C91667-8972-4CCA-B77F-DE18ED92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933">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876820888">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02337356">
      <w:bodyDiv w:val="1"/>
      <w:marLeft w:val="0"/>
      <w:marRight w:val="0"/>
      <w:marTop w:val="0"/>
      <w:marBottom w:val="0"/>
      <w:divBdr>
        <w:top w:val="none" w:sz="0" w:space="0" w:color="auto"/>
        <w:left w:val="none" w:sz="0" w:space="0" w:color="auto"/>
        <w:bottom w:val="none" w:sz="0" w:space="0" w:color="auto"/>
        <w:right w:val="none" w:sz="0" w:space="0" w:color="auto"/>
      </w:divBdr>
    </w:div>
    <w:div w:id="1266691387">
      <w:bodyDiv w:val="1"/>
      <w:marLeft w:val="0"/>
      <w:marRight w:val="0"/>
      <w:marTop w:val="0"/>
      <w:marBottom w:val="0"/>
      <w:divBdr>
        <w:top w:val="none" w:sz="0" w:space="0" w:color="auto"/>
        <w:left w:val="none" w:sz="0" w:space="0" w:color="auto"/>
        <w:bottom w:val="none" w:sz="0" w:space="0" w:color="auto"/>
        <w:right w:val="none" w:sz="0" w:space="0" w:color="auto"/>
      </w:divBdr>
    </w:div>
    <w:div w:id="1411779330">
      <w:bodyDiv w:val="1"/>
      <w:marLeft w:val="0"/>
      <w:marRight w:val="0"/>
      <w:marTop w:val="0"/>
      <w:marBottom w:val="0"/>
      <w:divBdr>
        <w:top w:val="none" w:sz="0" w:space="0" w:color="auto"/>
        <w:left w:val="none" w:sz="0" w:space="0" w:color="auto"/>
        <w:bottom w:val="none" w:sz="0" w:space="0" w:color="auto"/>
        <w:right w:val="none" w:sz="0" w:space="0" w:color="auto"/>
      </w:divBdr>
    </w:div>
    <w:div w:id="1627350049">
      <w:bodyDiv w:val="1"/>
      <w:marLeft w:val="0"/>
      <w:marRight w:val="0"/>
      <w:marTop w:val="0"/>
      <w:marBottom w:val="0"/>
      <w:divBdr>
        <w:top w:val="none" w:sz="0" w:space="0" w:color="auto"/>
        <w:left w:val="none" w:sz="0" w:space="0" w:color="auto"/>
        <w:bottom w:val="none" w:sz="0" w:space="0" w:color="auto"/>
        <w:right w:val="none" w:sz="0" w:space="0" w:color="auto"/>
      </w:divBdr>
    </w:div>
    <w:div w:id="1924022793">
      <w:bodyDiv w:val="1"/>
      <w:marLeft w:val="0"/>
      <w:marRight w:val="0"/>
      <w:marTop w:val="0"/>
      <w:marBottom w:val="0"/>
      <w:divBdr>
        <w:top w:val="none" w:sz="0" w:space="0" w:color="auto"/>
        <w:left w:val="none" w:sz="0" w:space="0" w:color="auto"/>
        <w:bottom w:val="none" w:sz="0" w:space="0" w:color="auto"/>
        <w:right w:val="none" w:sz="0" w:space="0" w:color="auto"/>
      </w:divBdr>
    </w:div>
    <w:div w:id="1990554156">
      <w:bodyDiv w:val="1"/>
      <w:marLeft w:val="0"/>
      <w:marRight w:val="0"/>
      <w:marTop w:val="0"/>
      <w:marBottom w:val="0"/>
      <w:divBdr>
        <w:top w:val="none" w:sz="0" w:space="0" w:color="auto"/>
        <w:left w:val="none" w:sz="0" w:space="0" w:color="auto"/>
        <w:bottom w:val="none" w:sz="0" w:space="0" w:color="auto"/>
        <w:right w:val="none" w:sz="0" w:space="0" w:color="auto"/>
      </w:divBdr>
    </w:div>
    <w:div w:id="20887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0DD8-8AA9-4011-9C35-2D28710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3874</Words>
  <Characters>21310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USUARIO</cp:lastModifiedBy>
  <cp:revision>2</cp:revision>
  <cp:lastPrinted>2016-06-03T15:59:00Z</cp:lastPrinted>
  <dcterms:created xsi:type="dcterms:W3CDTF">2019-03-21T21:27:00Z</dcterms:created>
  <dcterms:modified xsi:type="dcterms:W3CDTF">2019-03-21T21:27:00Z</dcterms:modified>
</cp:coreProperties>
</file>