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625" w:rsidRPr="00785608" w:rsidRDefault="00F12625" w:rsidP="00922E7F">
      <w:pPr>
        <w:spacing w:after="0" w:line="240" w:lineRule="auto"/>
        <w:ind w:left="851"/>
        <w:jc w:val="center"/>
        <w:rPr>
          <w:b/>
          <w:bCs/>
          <w:color w:val="B2A1C7"/>
          <w:sz w:val="28"/>
          <w:szCs w:val="28"/>
        </w:rPr>
      </w:pPr>
      <w:r w:rsidRPr="00785608">
        <w:rPr>
          <w:b/>
          <w:bCs/>
          <w:color w:val="B2A1C7"/>
          <w:sz w:val="28"/>
          <w:szCs w:val="28"/>
        </w:rPr>
        <w:t>Tabla de A</w:t>
      </w:r>
      <w:r w:rsidR="00926FAD" w:rsidRPr="00785608">
        <w:rPr>
          <w:b/>
          <w:bCs/>
          <w:color w:val="B2A1C7"/>
          <w:sz w:val="28"/>
          <w:szCs w:val="28"/>
        </w:rPr>
        <w:t>plica</w:t>
      </w:r>
      <w:r w:rsidRPr="00785608">
        <w:rPr>
          <w:b/>
          <w:bCs/>
          <w:color w:val="B2A1C7"/>
          <w:sz w:val="28"/>
          <w:szCs w:val="28"/>
        </w:rPr>
        <w:t>bilidad de las Obligaciones de T</w:t>
      </w:r>
      <w:r w:rsidR="00926FAD" w:rsidRPr="00785608">
        <w:rPr>
          <w:b/>
          <w:bCs/>
          <w:color w:val="B2A1C7"/>
          <w:sz w:val="28"/>
          <w:szCs w:val="28"/>
        </w:rPr>
        <w:t xml:space="preserve">ransparencia </w:t>
      </w:r>
      <w:r w:rsidRPr="00785608">
        <w:rPr>
          <w:b/>
          <w:bCs/>
          <w:color w:val="B2A1C7"/>
          <w:sz w:val="28"/>
          <w:szCs w:val="28"/>
        </w:rPr>
        <w:t>C</w:t>
      </w:r>
      <w:r w:rsidR="0091347C" w:rsidRPr="00785608">
        <w:rPr>
          <w:b/>
          <w:bCs/>
          <w:color w:val="B2A1C7"/>
          <w:sz w:val="28"/>
          <w:szCs w:val="28"/>
        </w:rPr>
        <w:t xml:space="preserve">omunes </w:t>
      </w:r>
      <w:r w:rsidR="00F307FE" w:rsidRPr="00785608">
        <w:rPr>
          <w:b/>
          <w:bCs/>
          <w:color w:val="B2A1C7"/>
          <w:sz w:val="28"/>
          <w:szCs w:val="28"/>
        </w:rPr>
        <w:t xml:space="preserve">del </w:t>
      </w:r>
    </w:p>
    <w:p w:rsidR="00EB76C4" w:rsidRPr="00E12772" w:rsidRDefault="00F307FE" w:rsidP="00922E7F">
      <w:pPr>
        <w:spacing w:after="0" w:line="240" w:lineRule="auto"/>
        <w:ind w:left="851"/>
        <w:jc w:val="center"/>
        <w:rPr>
          <w:rFonts w:cs="Calibri"/>
          <w:b/>
          <w:bCs/>
          <w:color w:val="B2A1C7"/>
          <w:sz w:val="28"/>
          <w:szCs w:val="28"/>
        </w:rPr>
      </w:pPr>
      <w:r w:rsidRPr="00E12772">
        <w:rPr>
          <w:rFonts w:cs="Calibri"/>
          <w:b/>
          <w:bCs/>
          <w:color w:val="B2A1C7"/>
          <w:sz w:val="28"/>
          <w:szCs w:val="28"/>
        </w:rPr>
        <w:t>&lt;&lt;</w:t>
      </w:r>
      <w:r w:rsidR="00F568D8">
        <w:rPr>
          <w:rFonts w:cs="Calibri"/>
          <w:b/>
          <w:color w:val="B2A1C7"/>
          <w:sz w:val="28"/>
          <w:szCs w:val="28"/>
          <w:shd w:val="clear" w:color="auto" w:fill="FFFFFF"/>
        </w:rPr>
        <w:t xml:space="preserve">Sindicato </w:t>
      </w:r>
      <w:r w:rsidR="00D5241D" w:rsidRPr="00E12772">
        <w:rPr>
          <w:rFonts w:cs="Calibri"/>
          <w:b/>
          <w:color w:val="B2A1C7"/>
          <w:sz w:val="28"/>
          <w:szCs w:val="28"/>
          <w:shd w:val="clear" w:color="auto" w:fill="FFFFFF"/>
        </w:rPr>
        <w:t>de Trabajadores al Servicio de la Junta Municipal de Agua Pota</w:t>
      </w:r>
      <w:r w:rsidR="00F568D8">
        <w:rPr>
          <w:rFonts w:cs="Calibri"/>
          <w:b/>
          <w:color w:val="B2A1C7"/>
          <w:sz w:val="28"/>
          <w:szCs w:val="28"/>
          <w:shd w:val="clear" w:color="auto" w:fill="FFFFFF"/>
        </w:rPr>
        <w:t>b</w:t>
      </w:r>
      <w:r w:rsidR="0085374F">
        <w:rPr>
          <w:rFonts w:cs="Calibri"/>
          <w:b/>
          <w:color w:val="B2A1C7"/>
          <w:sz w:val="28"/>
          <w:szCs w:val="28"/>
          <w:shd w:val="clear" w:color="auto" w:fill="FFFFFF"/>
        </w:rPr>
        <w:t>le y Alcantarillado de Mocorito</w:t>
      </w:r>
      <w:r w:rsidRPr="00E12772">
        <w:rPr>
          <w:rFonts w:cs="Calibri"/>
          <w:b/>
          <w:bCs/>
          <w:color w:val="B2A1C7"/>
          <w:sz w:val="28"/>
          <w:szCs w:val="28"/>
        </w:rPr>
        <w:t>&gt;&gt;</w:t>
      </w:r>
    </w:p>
    <w:p w:rsidR="00554264" w:rsidRPr="00785608" w:rsidRDefault="00554264" w:rsidP="00667E9A">
      <w:pPr>
        <w:spacing w:after="0" w:line="240" w:lineRule="auto"/>
        <w:ind w:left="851"/>
        <w:jc w:val="both"/>
        <w:rPr>
          <w:i/>
          <w:color w:val="B2A1C7"/>
        </w:rPr>
      </w:pPr>
    </w:p>
    <w:p w:rsidR="00667E9A" w:rsidRPr="00F12625" w:rsidRDefault="00667E9A" w:rsidP="00DC5804">
      <w:pPr>
        <w:autoSpaceDE w:val="0"/>
        <w:autoSpaceDN w:val="0"/>
        <w:adjustRightInd w:val="0"/>
        <w:spacing w:after="0" w:line="240" w:lineRule="auto"/>
        <w:jc w:val="both"/>
        <w:rPr>
          <w:rFonts w:cs="Arial"/>
        </w:rPr>
      </w:pPr>
      <w:r w:rsidRPr="00785608">
        <w:rPr>
          <w:b/>
          <w:bCs/>
          <w:color w:val="B2A1C7"/>
        </w:rPr>
        <w:t xml:space="preserve">Artículo </w:t>
      </w:r>
      <w:r w:rsidR="00DC5804" w:rsidRPr="00785608">
        <w:rPr>
          <w:b/>
          <w:bCs/>
          <w:color w:val="B2A1C7"/>
        </w:rPr>
        <w:t>95</w:t>
      </w:r>
      <w:r w:rsidRPr="00785608">
        <w:rPr>
          <w:b/>
          <w:bCs/>
          <w:color w:val="B2A1C7"/>
        </w:rPr>
        <w:t>.</w:t>
      </w:r>
      <w:r w:rsidRPr="00F12625">
        <w:t xml:space="preserve"> </w:t>
      </w:r>
      <w:r w:rsidR="00DC5804" w:rsidRPr="00F12625">
        <w:rPr>
          <w:rFonts w:cs="Arial"/>
        </w:rPr>
        <w:t>Los sujetos obligados pondrán a disposición del público y actualizarán en forma permanente la información en los respectivos medios electrónicos, de acuerdo con sus facultades, atribuciones, funciones u objeto social según corresponda</w:t>
      </w:r>
      <w:r w:rsidR="00F12625">
        <w:t>, por lo menos</w:t>
      </w:r>
      <w:r w:rsidRPr="00F12625">
        <w:t xml:space="preserve"> de los temas, documentos y políticas que a continuación se señalan:</w:t>
      </w:r>
      <w:r w:rsidRPr="00F12625">
        <w:rPr>
          <w:b/>
          <w:bCs/>
          <w:color w:val="60497A"/>
        </w:rPr>
        <w:t xml:space="preserve"> </w:t>
      </w:r>
    </w:p>
    <w:p w:rsidR="00864C64"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firstRow="1" w:lastRow="0" w:firstColumn="0" w:lastColumn="0" w:noHBand="0" w:noVBand="1"/>
      </w:tblPr>
      <w:tblGrid>
        <w:gridCol w:w="955"/>
        <w:gridCol w:w="1450"/>
        <w:gridCol w:w="1450"/>
        <w:gridCol w:w="743"/>
        <w:gridCol w:w="2911"/>
        <w:gridCol w:w="2833"/>
        <w:gridCol w:w="2654"/>
      </w:tblGrid>
      <w:tr w:rsidR="00951EA4" w:rsidRPr="006F48A7" w:rsidTr="000E3D69">
        <w:trPr>
          <w:trHeight w:val="132"/>
          <w:tblHeader/>
        </w:trPr>
        <w:tc>
          <w:tcPr>
            <w:tcW w:w="367" w:type="pct"/>
            <w:vMerge w:val="restart"/>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Orden de gobierno</w:t>
            </w:r>
          </w:p>
        </w:tc>
        <w:tc>
          <w:tcPr>
            <w:tcW w:w="558" w:type="pct"/>
            <w:vMerge w:val="restart"/>
            <w:shd w:val="clear" w:color="auto" w:fill="CCC0D9"/>
            <w:vAlign w:val="center"/>
            <w:hideMark/>
          </w:tcPr>
          <w:p w:rsidR="00951EA4" w:rsidRPr="00864C64" w:rsidRDefault="00A83D2C" w:rsidP="00A83D2C">
            <w:pPr>
              <w:spacing w:after="0" w:line="240" w:lineRule="auto"/>
              <w:jc w:val="center"/>
              <w:rPr>
                <w:b/>
                <w:bCs/>
                <w:color w:val="FFFFFF"/>
                <w:sz w:val="20"/>
                <w:szCs w:val="20"/>
              </w:rPr>
            </w:pPr>
            <w:r>
              <w:rPr>
                <w:b/>
                <w:bCs/>
                <w:color w:val="FFFFFF"/>
                <w:sz w:val="20"/>
                <w:szCs w:val="20"/>
              </w:rPr>
              <w:t>P</w:t>
            </w:r>
            <w:r w:rsidR="00951EA4" w:rsidRPr="00864C64">
              <w:rPr>
                <w:b/>
                <w:bCs/>
                <w:color w:val="FFFFFF"/>
                <w:sz w:val="20"/>
                <w:szCs w:val="20"/>
              </w:rPr>
              <w:t>oder de gobierno</w:t>
            </w:r>
            <w:r>
              <w:rPr>
                <w:b/>
                <w:bCs/>
                <w:color w:val="FFFFFF"/>
                <w:sz w:val="20"/>
                <w:szCs w:val="20"/>
              </w:rPr>
              <w:t xml:space="preserve"> o ámbito al que pertenece</w:t>
            </w:r>
          </w:p>
        </w:tc>
        <w:tc>
          <w:tcPr>
            <w:tcW w:w="558" w:type="pct"/>
            <w:vMerge w:val="restart"/>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Tipo de sujeto obligado</w:t>
            </w:r>
          </w:p>
          <w:p w:rsidR="00951EA4" w:rsidRPr="00864C64" w:rsidRDefault="00951EA4" w:rsidP="00A83D2C">
            <w:pPr>
              <w:spacing w:after="0" w:line="240" w:lineRule="auto"/>
              <w:rPr>
                <w:b/>
                <w:bCs/>
                <w:color w:val="FFFFFF"/>
                <w:sz w:val="20"/>
                <w:szCs w:val="20"/>
              </w:rPr>
            </w:pPr>
          </w:p>
        </w:tc>
        <w:tc>
          <w:tcPr>
            <w:tcW w:w="3517" w:type="pct"/>
            <w:gridSpan w:val="4"/>
            <w:shd w:val="clear" w:color="auto" w:fill="CCC0D9"/>
            <w:vAlign w:val="center"/>
            <w:hideMark/>
          </w:tcPr>
          <w:p w:rsidR="00951EA4" w:rsidRPr="006A37C8" w:rsidRDefault="00763AE2" w:rsidP="00864C64">
            <w:pPr>
              <w:spacing w:after="0" w:line="240" w:lineRule="auto"/>
              <w:jc w:val="center"/>
              <w:rPr>
                <w:b/>
                <w:bCs/>
                <w:color w:val="FFFFFF"/>
                <w:sz w:val="20"/>
                <w:szCs w:val="20"/>
              </w:rPr>
            </w:pPr>
            <w:r w:rsidRPr="006A37C8">
              <w:rPr>
                <w:b/>
                <w:bCs/>
                <w:color w:val="FFFFFF"/>
                <w:sz w:val="20"/>
                <w:szCs w:val="20"/>
              </w:rPr>
              <w:t>LTAIPES</w:t>
            </w:r>
          </w:p>
        </w:tc>
      </w:tr>
      <w:tr w:rsidR="000E3D69" w:rsidRPr="006F48A7" w:rsidTr="000E3D69">
        <w:trPr>
          <w:trHeight w:val="1334"/>
          <w:tblHeader/>
        </w:trPr>
        <w:tc>
          <w:tcPr>
            <w:tcW w:w="367" w:type="pct"/>
            <w:vMerge/>
            <w:shd w:val="clear" w:color="auto" w:fill="CCC0D9"/>
            <w:vAlign w:val="center"/>
            <w:hideMark/>
          </w:tcPr>
          <w:p w:rsidR="00951EA4" w:rsidRPr="00864C6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864C6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864C64" w:rsidRDefault="00951EA4" w:rsidP="00864C64">
            <w:pPr>
              <w:spacing w:after="0" w:line="240" w:lineRule="auto"/>
              <w:jc w:val="center"/>
              <w:rPr>
                <w:b/>
                <w:bCs/>
                <w:color w:val="FFFFFF"/>
                <w:sz w:val="20"/>
                <w:szCs w:val="20"/>
              </w:rPr>
            </w:pPr>
          </w:p>
        </w:tc>
        <w:tc>
          <w:tcPr>
            <w:tcW w:w="1406" w:type="pct"/>
            <w:gridSpan w:val="2"/>
            <w:shd w:val="clear" w:color="auto" w:fill="CCC0D9"/>
            <w:vAlign w:val="center"/>
            <w:hideMark/>
          </w:tcPr>
          <w:p w:rsidR="00951EA4" w:rsidRPr="006A37C8" w:rsidRDefault="00951EA4" w:rsidP="00864C64">
            <w:pPr>
              <w:spacing w:after="0" w:line="240" w:lineRule="auto"/>
              <w:jc w:val="center"/>
              <w:rPr>
                <w:b/>
                <w:bCs/>
                <w:color w:val="FFFFFF"/>
                <w:sz w:val="20"/>
                <w:szCs w:val="20"/>
              </w:rPr>
            </w:pPr>
            <w:r w:rsidRPr="006A37C8">
              <w:rPr>
                <w:b/>
                <w:bCs/>
                <w:color w:val="FFFFFF"/>
                <w:sz w:val="20"/>
                <w:szCs w:val="20"/>
              </w:rPr>
              <w:t>Fracción</w:t>
            </w:r>
          </w:p>
        </w:tc>
        <w:tc>
          <w:tcPr>
            <w:tcW w:w="1090" w:type="pct"/>
            <w:shd w:val="clear" w:color="auto" w:fill="CCC0D9"/>
            <w:vAlign w:val="center"/>
            <w:hideMark/>
          </w:tcPr>
          <w:p w:rsidR="00951EA4" w:rsidRPr="006A37C8" w:rsidRDefault="00951EA4" w:rsidP="00534D62">
            <w:pPr>
              <w:spacing w:after="0" w:line="240" w:lineRule="auto"/>
              <w:jc w:val="center"/>
              <w:rPr>
                <w:b/>
                <w:bCs/>
                <w:color w:val="FFFFFF"/>
                <w:sz w:val="20"/>
                <w:szCs w:val="20"/>
              </w:rPr>
            </w:pPr>
            <w:r w:rsidRPr="006A37C8">
              <w:rPr>
                <w:b/>
                <w:bCs/>
                <w:color w:val="FFFFFF"/>
                <w:sz w:val="20"/>
                <w:szCs w:val="20"/>
              </w:rPr>
              <w:t>Aplicabilidad</w:t>
            </w:r>
          </w:p>
        </w:tc>
        <w:tc>
          <w:tcPr>
            <w:tcW w:w="1021" w:type="pct"/>
            <w:shd w:val="clear" w:color="auto" w:fill="CCC0D9"/>
            <w:vAlign w:val="center"/>
            <w:hideMark/>
          </w:tcPr>
          <w:p w:rsidR="00951EA4" w:rsidRPr="006A37C8" w:rsidRDefault="00951EA4" w:rsidP="00864C64">
            <w:pPr>
              <w:spacing w:after="0" w:line="240" w:lineRule="auto"/>
              <w:jc w:val="center"/>
              <w:rPr>
                <w:b/>
                <w:bCs/>
                <w:color w:val="FFFFFF"/>
                <w:sz w:val="20"/>
                <w:szCs w:val="20"/>
              </w:rPr>
            </w:pPr>
            <w:r w:rsidRPr="006A37C8">
              <w:rPr>
                <w:b/>
                <w:bCs/>
                <w:color w:val="FFFFFF"/>
                <w:sz w:val="20"/>
                <w:szCs w:val="20"/>
              </w:rPr>
              <w:t xml:space="preserve">Área(s) o unidad(es) administrativa(s) </w:t>
            </w:r>
            <w:r w:rsidR="00F12625" w:rsidRPr="006A37C8">
              <w:rPr>
                <w:b/>
                <w:bCs/>
                <w:color w:val="FFFFFF"/>
                <w:sz w:val="20"/>
                <w:szCs w:val="20"/>
              </w:rPr>
              <w:t xml:space="preserve">que </w:t>
            </w:r>
            <w:r w:rsidRPr="006A37C8">
              <w:rPr>
                <w:b/>
                <w:bCs/>
                <w:color w:val="FFFFFF"/>
                <w:sz w:val="20"/>
                <w:szCs w:val="20"/>
              </w:rPr>
              <w:t>genera(n) o posee(n) la información</w:t>
            </w:r>
          </w:p>
        </w:tc>
      </w:tr>
      <w:tr w:rsidR="009013BF" w:rsidRPr="006F48A7" w:rsidTr="00582711">
        <w:trPr>
          <w:trHeight w:val="1790"/>
        </w:trPr>
        <w:tc>
          <w:tcPr>
            <w:tcW w:w="367" w:type="pct"/>
            <w:vMerge w:val="restart"/>
            <w:shd w:val="clear" w:color="000000" w:fill="FFFFFF"/>
            <w:hideMark/>
          </w:tcPr>
          <w:p w:rsidR="009013BF" w:rsidRPr="00800E23" w:rsidRDefault="009013BF" w:rsidP="009013BF">
            <w:pPr>
              <w:spacing w:after="0" w:line="240" w:lineRule="auto"/>
              <w:jc w:val="center"/>
              <w:rPr>
                <w:color w:val="000000"/>
                <w:sz w:val="20"/>
                <w:szCs w:val="20"/>
              </w:rPr>
            </w:pPr>
            <w:r w:rsidRPr="00800E23">
              <w:rPr>
                <w:color w:val="000000"/>
                <w:sz w:val="20"/>
                <w:szCs w:val="20"/>
              </w:rPr>
              <w:t>Estatal</w:t>
            </w: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tc>
        <w:tc>
          <w:tcPr>
            <w:tcW w:w="558" w:type="pct"/>
            <w:vMerge w:val="restart"/>
            <w:shd w:val="clear" w:color="000000" w:fill="FFFFFF"/>
            <w:hideMark/>
          </w:tcPr>
          <w:p w:rsidR="009013BF" w:rsidRPr="00800E23" w:rsidRDefault="009013BF" w:rsidP="009013BF">
            <w:pPr>
              <w:spacing w:after="0" w:line="240" w:lineRule="auto"/>
              <w:jc w:val="center"/>
              <w:rPr>
                <w:color w:val="000000"/>
                <w:sz w:val="20"/>
                <w:szCs w:val="20"/>
              </w:rPr>
            </w:pPr>
            <w:r>
              <w:rPr>
                <w:color w:val="000000"/>
                <w:sz w:val="20"/>
                <w:szCs w:val="20"/>
              </w:rPr>
              <w:lastRenderedPageBreak/>
              <w:t>Municipal</w:t>
            </w:r>
            <w:r w:rsidRPr="00800E23">
              <w:rPr>
                <w:color w:val="000000"/>
                <w:sz w:val="20"/>
                <w:szCs w:val="20"/>
              </w:rPr>
              <w:br/>
            </w: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p w:rsidR="009013BF" w:rsidRPr="00800E23" w:rsidRDefault="009013BF" w:rsidP="009013BF">
            <w:pPr>
              <w:spacing w:after="0" w:line="240" w:lineRule="auto"/>
              <w:jc w:val="center"/>
              <w:rPr>
                <w:color w:val="000000"/>
                <w:sz w:val="20"/>
                <w:szCs w:val="20"/>
              </w:rPr>
            </w:pPr>
          </w:p>
        </w:tc>
        <w:tc>
          <w:tcPr>
            <w:tcW w:w="558" w:type="pct"/>
            <w:vMerge w:val="restart"/>
            <w:shd w:val="clear" w:color="000000" w:fill="FFFFFF"/>
            <w:hideMark/>
          </w:tcPr>
          <w:p w:rsidR="009013BF" w:rsidRPr="00800E23" w:rsidRDefault="009013BF" w:rsidP="009013BF">
            <w:pPr>
              <w:pStyle w:val="Prrafodelista"/>
              <w:spacing w:after="0" w:line="240" w:lineRule="auto"/>
              <w:ind w:left="126"/>
              <w:jc w:val="center"/>
              <w:rPr>
                <w:color w:val="000000"/>
                <w:lang w:eastAsia="es-MX"/>
              </w:rPr>
            </w:pPr>
            <w:r w:rsidRPr="00800E23">
              <w:rPr>
                <w:color w:val="000000"/>
                <w:lang w:val="es-MX" w:eastAsia="es-MX"/>
              </w:rPr>
              <w:lastRenderedPageBreak/>
              <w:t>Sindicatos</w:t>
            </w:r>
          </w:p>
          <w:p w:rsidR="009013BF" w:rsidRPr="00800E23" w:rsidRDefault="009013BF" w:rsidP="009013BF">
            <w:pPr>
              <w:spacing w:after="0" w:line="240" w:lineRule="auto"/>
              <w:jc w:val="center"/>
              <w:rPr>
                <w:color w:val="000000"/>
                <w:sz w:val="20"/>
                <w:szCs w:val="20"/>
              </w:rPr>
            </w:pPr>
          </w:p>
        </w:tc>
        <w:tc>
          <w:tcPr>
            <w:tcW w:w="286"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I</w:t>
            </w:r>
          </w:p>
        </w:tc>
        <w:tc>
          <w:tcPr>
            <w:tcW w:w="1120"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 xml:space="preserve"> </w:t>
            </w:r>
            <w:r w:rsidRPr="006A37C8">
              <w:rPr>
                <w:rFonts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090" w:type="pct"/>
            <w:shd w:val="clear" w:color="000000" w:fill="FFFFFF"/>
            <w:vAlign w:val="center"/>
            <w:hideMark/>
          </w:tcPr>
          <w:p w:rsidR="009013BF" w:rsidRPr="006A37C8" w:rsidRDefault="009013BF" w:rsidP="009013BF">
            <w:pPr>
              <w:spacing w:after="0" w:line="240" w:lineRule="auto"/>
              <w:jc w:val="center"/>
              <w:rPr>
                <w:bCs/>
                <w:sz w:val="20"/>
                <w:szCs w:val="20"/>
              </w:rPr>
            </w:pPr>
            <w:r w:rsidRPr="006A37C8">
              <w:rPr>
                <w:bCs/>
                <w:sz w:val="20"/>
                <w:szCs w:val="20"/>
              </w:rPr>
              <w:t xml:space="preserve">Aplica </w:t>
            </w:r>
          </w:p>
          <w:p w:rsidR="009013BF" w:rsidRPr="006A37C8" w:rsidRDefault="009013BF" w:rsidP="009013BF">
            <w:pPr>
              <w:spacing w:after="0" w:line="240" w:lineRule="auto"/>
              <w:jc w:val="center"/>
              <w:rPr>
                <w:bCs/>
                <w:sz w:val="20"/>
                <w:szCs w:val="20"/>
              </w:rPr>
            </w:pPr>
          </w:p>
        </w:tc>
        <w:tc>
          <w:tcPr>
            <w:tcW w:w="1021" w:type="pct"/>
            <w:shd w:val="clear" w:color="000000" w:fill="FFFFFF"/>
            <w:hideMark/>
          </w:tcPr>
          <w:p w:rsidR="009013BF" w:rsidRDefault="009013BF" w:rsidP="009013BF">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9013BF" w:rsidRPr="006F48A7" w:rsidTr="00582711">
        <w:trPr>
          <w:trHeight w:val="1555"/>
        </w:trPr>
        <w:tc>
          <w:tcPr>
            <w:tcW w:w="367"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286"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II</w:t>
            </w:r>
          </w:p>
        </w:tc>
        <w:tc>
          <w:tcPr>
            <w:tcW w:w="1120"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 xml:space="preserve"> Las facultades de cada área;</w:t>
            </w:r>
          </w:p>
        </w:tc>
        <w:tc>
          <w:tcPr>
            <w:tcW w:w="1090" w:type="pct"/>
            <w:shd w:val="clear" w:color="000000" w:fill="FFFFFF"/>
            <w:vAlign w:val="center"/>
            <w:hideMark/>
          </w:tcPr>
          <w:p w:rsidR="009013BF" w:rsidRPr="006A37C8" w:rsidRDefault="009013BF" w:rsidP="009013BF">
            <w:pPr>
              <w:jc w:val="center"/>
            </w:pPr>
            <w:r w:rsidRPr="006A37C8">
              <w:rPr>
                <w:bCs/>
                <w:sz w:val="20"/>
                <w:szCs w:val="20"/>
              </w:rPr>
              <w:t xml:space="preserve">Aplica </w:t>
            </w:r>
            <w:bookmarkStart w:id="0" w:name="_GoBack"/>
            <w:bookmarkEnd w:id="0"/>
          </w:p>
        </w:tc>
        <w:tc>
          <w:tcPr>
            <w:tcW w:w="1021" w:type="pct"/>
            <w:shd w:val="clear" w:color="000000" w:fill="FFFFFF"/>
            <w:hideMark/>
          </w:tcPr>
          <w:p w:rsidR="009013BF" w:rsidRDefault="009013BF" w:rsidP="009013BF">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734655" w:rsidRPr="006F48A7" w:rsidTr="00285FEB">
        <w:trPr>
          <w:trHeight w:val="717"/>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III</w:t>
            </w:r>
          </w:p>
        </w:tc>
        <w:tc>
          <w:tcPr>
            <w:tcW w:w="1120" w:type="pct"/>
            <w:shd w:val="clear" w:color="000000" w:fill="FFFFFF"/>
            <w:vAlign w:val="center"/>
            <w:hideMark/>
          </w:tcPr>
          <w:p w:rsidR="00734655" w:rsidRPr="006A37C8" w:rsidRDefault="00F12625" w:rsidP="00734655">
            <w:pPr>
              <w:spacing w:after="0" w:line="240" w:lineRule="auto"/>
              <w:jc w:val="center"/>
              <w:rPr>
                <w:color w:val="000000"/>
                <w:sz w:val="20"/>
                <w:szCs w:val="20"/>
              </w:rPr>
            </w:pPr>
            <w:r w:rsidRPr="006A37C8">
              <w:rPr>
                <w:rFonts w:cs="Arial"/>
                <w:color w:val="0D0D0D"/>
                <w:sz w:val="20"/>
                <w:szCs w:val="20"/>
              </w:rPr>
              <w:t>El directorio de todos los s</w:t>
            </w:r>
            <w:r w:rsidR="00A61DEC" w:rsidRPr="006A37C8">
              <w:rPr>
                <w:rFonts w:cs="Arial"/>
                <w:color w:val="0D0D0D"/>
                <w:sz w:val="20"/>
                <w:szCs w:val="20"/>
              </w:rPr>
              <w:t>ervidores</w:t>
            </w:r>
            <w:r w:rsidRPr="006A37C8">
              <w:rPr>
                <w:rFonts w:cs="Arial"/>
                <w:color w:val="0D0D0D"/>
                <w:sz w:val="20"/>
                <w:szCs w:val="20"/>
              </w:rPr>
              <w:t xml:space="preserve"> p</w:t>
            </w:r>
            <w:r w:rsidR="00A61DEC" w:rsidRPr="006A37C8">
              <w:rPr>
                <w:rFonts w:cs="Arial"/>
                <w:color w:val="0D0D0D"/>
                <w:sz w:val="20"/>
                <w:szCs w:val="20"/>
              </w:rPr>
              <w:t>úblicos, a partir del nivel de jefe de departamento o s</w:t>
            </w:r>
            <w:r w:rsidRPr="006A37C8">
              <w:rPr>
                <w:rFonts w:cs="Arial"/>
                <w:color w:val="0D0D0D"/>
                <w:sz w:val="20"/>
                <w:szCs w:val="20"/>
              </w:rPr>
              <w:t>u equivalente, o de menor nivel</w:t>
            </w:r>
            <w:r w:rsidR="00A61DEC" w:rsidRPr="006A37C8">
              <w:rPr>
                <w:rFonts w:cs="Arial"/>
                <w:color w:val="0D0D0D"/>
                <w:sz w:val="20"/>
                <w:szCs w:val="20"/>
              </w:rPr>
              <w:t xml:space="preserve"> cuand</w:t>
            </w:r>
            <w:r w:rsidRPr="006A37C8">
              <w:rPr>
                <w:rFonts w:cs="Arial"/>
                <w:color w:val="0D0D0D"/>
                <w:sz w:val="20"/>
                <w:szCs w:val="20"/>
              </w:rPr>
              <w:t>o se brinde atención al público,</w:t>
            </w:r>
            <w:r w:rsidR="00A61DEC" w:rsidRPr="006A37C8">
              <w:rPr>
                <w:rFonts w:cs="Arial"/>
                <w:color w:val="0D0D0D"/>
                <w:sz w:val="20"/>
                <w:szCs w:val="20"/>
              </w:rPr>
              <w:t xml:space="preserve"> manej</w:t>
            </w:r>
            <w:r w:rsidRPr="006A37C8">
              <w:rPr>
                <w:rFonts w:cs="Arial"/>
                <w:color w:val="0D0D0D"/>
                <w:sz w:val="20"/>
                <w:szCs w:val="20"/>
              </w:rPr>
              <w:t>en o apliquen recursos públicos,</w:t>
            </w:r>
            <w:r w:rsidR="00A61DEC" w:rsidRPr="006A37C8">
              <w:rPr>
                <w:rFonts w:cs="Arial"/>
                <w:color w:val="0D0D0D"/>
                <w:sz w:val="20"/>
                <w:szCs w:val="20"/>
              </w:rPr>
              <w:t xml:space="preserve">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090" w:type="pct"/>
            <w:shd w:val="clear" w:color="000000" w:fill="FFFFFF"/>
            <w:vAlign w:val="center"/>
            <w:hideMark/>
          </w:tcPr>
          <w:p w:rsidR="00734655" w:rsidRPr="006A37C8" w:rsidRDefault="00AC7964" w:rsidP="00EE2928">
            <w:pPr>
              <w:jc w:val="center"/>
            </w:pPr>
            <w:r w:rsidRPr="006A37C8">
              <w:rPr>
                <w:bCs/>
                <w:sz w:val="20"/>
                <w:szCs w:val="20"/>
              </w:rPr>
              <w:t>No  a</w:t>
            </w:r>
            <w:r w:rsidR="00734655" w:rsidRPr="006A37C8">
              <w:rPr>
                <w:bCs/>
                <w:sz w:val="20"/>
                <w:szCs w:val="20"/>
              </w:rPr>
              <w:t xml:space="preserve">plica </w:t>
            </w:r>
          </w:p>
        </w:tc>
        <w:tc>
          <w:tcPr>
            <w:tcW w:w="1021" w:type="pct"/>
            <w:shd w:val="clear" w:color="000000" w:fill="FFFFFF"/>
            <w:vAlign w:val="center"/>
            <w:hideMark/>
          </w:tcPr>
          <w:p w:rsidR="00734655" w:rsidRPr="006A37C8" w:rsidRDefault="00734655" w:rsidP="00734655">
            <w:pPr>
              <w:spacing w:after="0" w:line="240" w:lineRule="auto"/>
              <w:jc w:val="center"/>
              <w:rPr>
                <w:color w:val="000000"/>
                <w:sz w:val="20"/>
                <w:szCs w:val="20"/>
              </w:rPr>
            </w:pPr>
          </w:p>
        </w:tc>
      </w:tr>
      <w:tr w:rsidR="00734655" w:rsidRPr="006F48A7" w:rsidTr="00285FEB">
        <w:trPr>
          <w:trHeight w:val="103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IV</w:t>
            </w:r>
          </w:p>
        </w:tc>
        <w:tc>
          <w:tcPr>
            <w:tcW w:w="1120" w:type="pct"/>
            <w:shd w:val="clear" w:color="000000" w:fill="FFFFFF"/>
            <w:vAlign w:val="center"/>
            <w:hideMark/>
          </w:tcPr>
          <w:p w:rsidR="00734655" w:rsidRPr="006A37C8" w:rsidRDefault="00A61DEC" w:rsidP="00734655">
            <w:pPr>
              <w:spacing w:after="0" w:line="240" w:lineRule="auto"/>
              <w:jc w:val="center"/>
              <w:rPr>
                <w:color w:val="000000"/>
                <w:sz w:val="20"/>
                <w:szCs w:val="20"/>
              </w:rPr>
            </w:pPr>
            <w:r w:rsidRPr="006A37C8">
              <w:rPr>
                <w:rFonts w:cs="Arial"/>
                <w:color w:val="0D0D0D"/>
                <w:sz w:val="20"/>
                <w:szCs w:val="20"/>
              </w:rPr>
              <w:t>La información curricular</w:t>
            </w:r>
            <w:r w:rsidR="00F12625" w:rsidRPr="006A37C8">
              <w:rPr>
                <w:rFonts w:cs="Arial"/>
                <w:color w:val="0D0D0D"/>
                <w:sz w:val="20"/>
                <w:szCs w:val="20"/>
              </w:rPr>
              <w:t xml:space="preserve"> del servidor público</w:t>
            </w:r>
            <w:r w:rsidRPr="006A37C8">
              <w:rPr>
                <w:rFonts w:cs="Arial"/>
                <w:color w:val="0D0D0D"/>
                <w:sz w:val="20"/>
                <w:szCs w:val="20"/>
              </w:rPr>
              <w:t>, así como el perfil del puesto, desde el nivel de jefe de departamento o equivalente, hasta el titular del sujeto obligado, así como, en su caso, las sanciones administrativas de que haya sido objeto;</w:t>
            </w:r>
          </w:p>
        </w:tc>
        <w:tc>
          <w:tcPr>
            <w:tcW w:w="1090" w:type="pct"/>
            <w:shd w:val="clear" w:color="000000" w:fill="FFFFFF"/>
            <w:vAlign w:val="center"/>
            <w:hideMark/>
          </w:tcPr>
          <w:p w:rsidR="00734655" w:rsidRPr="006A37C8" w:rsidRDefault="00AC7964" w:rsidP="002D70DB">
            <w:pPr>
              <w:jc w:val="center"/>
            </w:pPr>
            <w:r w:rsidRPr="006A37C8">
              <w:rPr>
                <w:bCs/>
                <w:sz w:val="20"/>
                <w:szCs w:val="20"/>
              </w:rPr>
              <w:t>No  aplica</w:t>
            </w:r>
          </w:p>
        </w:tc>
        <w:tc>
          <w:tcPr>
            <w:tcW w:w="1021" w:type="pct"/>
            <w:shd w:val="clear" w:color="000000" w:fill="FFFFFF"/>
            <w:vAlign w:val="center"/>
            <w:hideMark/>
          </w:tcPr>
          <w:p w:rsidR="00734655" w:rsidRPr="006A37C8" w:rsidRDefault="00734655" w:rsidP="00734655">
            <w:pPr>
              <w:spacing w:after="0" w:line="240" w:lineRule="auto"/>
              <w:jc w:val="center"/>
              <w:rPr>
                <w:color w:val="000000"/>
                <w:sz w:val="20"/>
                <w:szCs w:val="20"/>
              </w:rPr>
            </w:pPr>
          </w:p>
        </w:tc>
      </w:tr>
      <w:tr w:rsidR="00734655" w:rsidRPr="006F48A7" w:rsidTr="00285FEB">
        <w:trPr>
          <w:trHeight w:val="205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V</w:t>
            </w:r>
          </w:p>
        </w:tc>
        <w:tc>
          <w:tcPr>
            <w:tcW w:w="1120" w:type="pct"/>
            <w:shd w:val="clear" w:color="000000" w:fill="FFFFFF"/>
            <w:vAlign w:val="center"/>
            <w:hideMark/>
          </w:tcPr>
          <w:p w:rsidR="00734655" w:rsidRPr="00B11F00" w:rsidRDefault="00F12625" w:rsidP="00734655">
            <w:pPr>
              <w:spacing w:after="0" w:line="240" w:lineRule="auto"/>
              <w:jc w:val="center"/>
              <w:rPr>
                <w:color w:val="000000"/>
                <w:sz w:val="20"/>
                <w:szCs w:val="20"/>
              </w:rPr>
            </w:pPr>
            <w:r w:rsidRPr="00B11F00">
              <w:rPr>
                <w:rFonts w:cs="Arial"/>
                <w:color w:val="0D0D0D"/>
                <w:sz w:val="20"/>
                <w:szCs w:val="20"/>
              </w:rPr>
              <w:t>El listado de servidores p</w:t>
            </w:r>
            <w:r w:rsidR="00D9164E" w:rsidRPr="00B11F00">
              <w:rPr>
                <w:rFonts w:cs="Arial"/>
                <w:color w:val="0D0D0D"/>
                <w:sz w:val="20"/>
                <w:szCs w:val="20"/>
              </w:rPr>
              <w:t>úblicos con sanciones administrativas definitivas, especificando la causa de sanción y la disposición;</w:t>
            </w:r>
          </w:p>
        </w:tc>
        <w:tc>
          <w:tcPr>
            <w:tcW w:w="1090" w:type="pct"/>
            <w:shd w:val="clear" w:color="000000" w:fill="FFFFFF"/>
            <w:vAlign w:val="center"/>
            <w:hideMark/>
          </w:tcPr>
          <w:p w:rsidR="00734655" w:rsidRPr="006A37C8" w:rsidRDefault="00AC7964" w:rsidP="002D70DB">
            <w:pPr>
              <w:jc w:val="center"/>
            </w:pPr>
            <w:r w:rsidRPr="006A37C8">
              <w:rPr>
                <w:bCs/>
                <w:sz w:val="20"/>
                <w:szCs w:val="20"/>
              </w:rPr>
              <w:t>No  aplica</w:t>
            </w:r>
          </w:p>
        </w:tc>
        <w:tc>
          <w:tcPr>
            <w:tcW w:w="1021" w:type="pct"/>
            <w:shd w:val="clear" w:color="000000" w:fill="FFFFFF"/>
            <w:vAlign w:val="center"/>
            <w:hideMark/>
          </w:tcPr>
          <w:p w:rsidR="00734655" w:rsidRPr="006A37C8" w:rsidRDefault="00734655" w:rsidP="00AC7964">
            <w:pPr>
              <w:spacing w:after="0" w:line="240" w:lineRule="auto"/>
              <w:jc w:val="center"/>
              <w:rPr>
                <w:color w:val="000000"/>
                <w:sz w:val="20"/>
                <w:szCs w:val="20"/>
              </w:rPr>
            </w:pPr>
            <w:r w:rsidRPr="006A37C8">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VI</w:t>
            </w:r>
          </w:p>
        </w:tc>
        <w:tc>
          <w:tcPr>
            <w:tcW w:w="1120" w:type="pct"/>
            <w:shd w:val="clear" w:color="000000" w:fill="FFFFFF"/>
            <w:vAlign w:val="center"/>
            <w:hideMark/>
          </w:tcPr>
          <w:p w:rsidR="00734655" w:rsidRPr="006A37C8" w:rsidRDefault="00D9164E" w:rsidP="00734655">
            <w:pPr>
              <w:spacing w:after="0" w:line="240" w:lineRule="auto"/>
              <w:jc w:val="center"/>
              <w:rPr>
                <w:color w:val="000000"/>
                <w:sz w:val="20"/>
                <w:szCs w:val="20"/>
              </w:rPr>
            </w:pPr>
            <w:r w:rsidRPr="006A37C8">
              <w:rPr>
                <w:rFonts w:cs="Arial"/>
                <w:color w:val="0D0D0D"/>
                <w:sz w:val="20"/>
                <w:szCs w:val="20"/>
              </w:rPr>
              <w:t>La remunera</w:t>
            </w:r>
            <w:r w:rsidR="00F12625" w:rsidRPr="006A37C8">
              <w:rPr>
                <w:rFonts w:cs="Arial"/>
                <w:color w:val="0D0D0D"/>
                <w:sz w:val="20"/>
                <w:szCs w:val="20"/>
              </w:rPr>
              <w:t>ción bruta y neta de todos los servidores p</w:t>
            </w:r>
            <w:r w:rsidRPr="006A37C8">
              <w:rPr>
                <w:rFonts w:cs="Arial"/>
                <w:color w:val="0D0D0D"/>
                <w:sz w:val="20"/>
                <w:szCs w:val="20"/>
              </w:rPr>
              <w:t>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1090" w:type="pct"/>
            <w:shd w:val="clear" w:color="000000" w:fill="FFFFFF"/>
            <w:vAlign w:val="center"/>
            <w:hideMark/>
          </w:tcPr>
          <w:p w:rsidR="00734655" w:rsidRPr="006A37C8" w:rsidRDefault="00AC7964" w:rsidP="002D70DB">
            <w:pPr>
              <w:jc w:val="center"/>
            </w:pPr>
            <w:r w:rsidRPr="006A37C8">
              <w:rPr>
                <w:bCs/>
                <w:sz w:val="20"/>
                <w:szCs w:val="20"/>
              </w:rPr>
              <w:t>No  aplica</w:t>
            </w:r>
          </w:p>
        </w:tc>
        <w:tc>
          <w:tcPr>
            <w:tcW w:w="1021" w:type="pct"/>
            <w:shd w:val="clear" w:color="000000" w:fill="FFFFFF"/>
            <w:vAlign w:val="center"/>
            <w:hideMark/>
          </w:tcPr>
          <w:p w:rsidR="00734655" w:rsidRPr="006A37C8" w:rsidRDefault="00734655" w:rsidP="00AC7964">
            <w:pPr>
              <w:spacing w:after="0" w:line="240" w:lineRule="auto"/>
              <w:jc w:val="center"/>
              <w:rPr>
                <w:b/>
                <w:color w:val="000000"/>
                <w:sz w:val="20"/>
                <w:szCs w:val="20"/>
              </w:rPr>
            </w:pPr>
            <w:r w:rsidRPr="006A37C8">
              <w:rPr>
                <w:b/>
                <w:color w:val="000000"/>
                <w:sz w:val="20"/>
                <w:szCs w:val="20"/>
              </w:rPr>
              <w:t> </w:t>
            </w:r>
          </w:p>
        </w:tc>
      </w:tr>
      <w:tr w:rsidR="00734655" w:rsidRPr="006F48A7" w:rsidTr="00B11F00">
        <w:trPr>
          <w:trHeight w:val="1619"/>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rPr>
            </w:pPr>
            <w:r w:rsidRPr="006A37C8">
              <w:rPr>
                <w:color w:val="000000"/>
              </w:rPr>
              <w:t>VII</w:t>
            </w:r>
          </w:p>
        </w:tc>
        <w:tc>
          <w:tcPr>
            <w:tcW w:w="1120"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 xml:space="preserve"> </w:t>
            </w:r>
            <w:r w:rsidR="00CE2EC3" w:rsidRPr="006A37C8">
              <w:rPr>
                <w:rFonts w:cs="Arial"/>
                <w:color w:val="0D0D0D"/>
                <w:sz w:val="20"/>
                <w:szCs w:val="20"/>
              </w:rPr>
              <w:t>El número total de las plazas y del personal de base y confianza, especificando el total de las vacantes, por nivel de puesto, para cada unidad administrativa;</w:t>
            </w:r>
          </w:p>
        </w:tc>
        <w:tc>
          <w:tcPr>
            <w:tcW w:w="1090" w:type="pct"/>
            <w:shd w:val="clear" w:color="000000" w:fill="FFFFFF"/>
            <w:vAlign w:val="center"/>
            <w:hideMark/>
          </w:tcPr>
          <w:p w:rsidR="00734655" w:rsidRPr="006A37C8" w:rsidRDefault="00AC7964" w:rsidP="00750981">
            <w:pPr>
              <w:jc w:val="center"/>
            </w:pPr>
            <w:r w:rsidRPr="006A37C8">
              <w:rPr>
                <w:bCs/>
                <w:sz w:val="20"/>
                <w:szCs w:val="20"/>
              </w:rPr>
              <w:t>No  aplica</w:t>
            </w:r>
          </w:p>
        </w:tc>
        <w:tc>
          <w:tcPr>
            <w:tcW w:w="1021" w:type="pct"/>
            <w:shd w:val="clear" w:color="000000" w:fill="FFFFFF"/>
            <w:vAlign w:val="center"/>
            <w:hideMark/>
          </w:tcPr>
          <w:p w:rsidR="00734655" w:rsidRPr="006A37C8" w:rsidRDefault="00734655" w:rsidP="00AC7964">
            <w:pPr>
              <w:spacing w:after="0" w:line="240" w:lineRule="auto"/>
              <w:jc w:val="center"/>
              <w:rPr>
                <w:color w:val="000000"/>
                <w:sz w:val="20"/>
                <w:szCs w:val="20"/>
              </w:rPr>
            </w:pPr>
            <w:r w:rsidRPr="006A37C8">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VIII</w:t>
            </w:r>
          </w:p>
        </w:tc>
        <w:tc>
          <w:tcPr>
            <w:tcW w:w="1120" w:type="pct"/>
            <w:shd w:val="clear" w:color="000000" w:fill="FFFFFF"/>
            <w:vAlign w:val="center"/>
            <w:hideMark/>
          </w:tcPr>
          <w:p w:rsidR="00734655" w:rsidRPr="006A37C8" w:rsidRDefault="00F12625" w:rsidP="00734655">
            <w:pPr>
              <w:spacing w:after="0" w:line="240" w:lineRule="auto"/>
              <w:jc w:val="center"/>
              <w:rPr>
                <w:color w:val="000000"/>
                <w:sz w:val="20"/>
                <w:szCs w:val="20"/>
              </w:rPr>
            </w:pPr>
            <w:r w:rsidRPr="006A37C8">
              <w:rPr>
                <w:rFonts w:cs="Arial"/>
                <w:color w:val="0D0D0D"/>
                <w:sz w:val="20"/>
                <w:szCs w:val="20"/>
              </w:rPr>
              <w:t>La información en versión p</w:t>
            </w:r>
            <w:r w:rsidR="001C1B1A" w:rsidRPr="006A37C8">
              <w:rPr>
                <w:rFonts w:cs="Arial"/>
                <w:color w:val="0D0D0D"/>
                <w:sz w:val="20"/>
                <w:szCs w:val="20"/>
              </w:rPr>
              <w:t>ública de las decl</w:t>
            </w:r>
            <w:r w:rsidRPr="006A37C8">
              <w:rPr>
                <w:rFonts w:cs="Arial"/>
                <w:color w:val="0D0D0D"/>
                <w:sz w:val="20"/>
                <w:szCs w:val="20"/>
              </w:rPr>
              <w:t>araciones patrimoniales de los servidores p</w:t>
            </w:r>
            <w:r w:rsidR="001C1B1A" w:rsidRPr="006A37C8">
              <w:rPr>
                <w:rFonts w:cs="Arial"/>
                <w:color w:val="0D0D0D"/>
                <w:sz w:val="20"/>
                <w:szCs w:val="20"/>
              </w:rPr>
              <w:t>úblicos que así lo determinen, en los sistemas habilitados para ello, de acuerdo a la normatividad aplicable;</w:t>
            </w:r>
          </w:p>
        </w:tc>
        <w:tc>
          <w:tcPr>
            <w:tcW w:w="1090" w:type="pct"/>
            <w:shd w:val="clear" w:color="000000" w:fill="FFFFFF"/>
            <w:vAlign w:val="center"/>
            <w:hideMark/>
          </w:tcPr>
          <w:p w:rsidR="00734655" w:rsidRPr="006A37C8" w:rsidRDefault="00AC7964" w:rsidP="00750981">
            <w:pPr>
              <w:jc w:val="center"/>
            </w:pPr>
            <w:r w:rsidRPr="006A37C8">
              <w:rPr>
                <w:bCs/>
                <w:sz w:val="20"/>
                <w:szCs w:val="20"/>
              </w:rPr>
              <w:t>No  aplica</w:t>
            </w:r>
          </w:p>
        </w:tc>
        <w:tc>
          <w:tcPr>
            <w:tcW w:w="1021" w:type="pct"/>
            <w:shd w:val="clear" w:color="000000" w:fill="FFFFFF"/>
            <w:vAlign w:val="center"/>
            <w:hideMark/>
          </w:tcPr>
          <w:p w:rsidR="00734655" w:rsidRPr="006A37C8" w:rsidRDefault="00734655" w:rsidP="00750981">
            <w:pPr>
              <w:spacing w:after="0" w:line="240" w:lineRule="auto"/>
              <w:jc w:val="center"/>
              <w:rPr>
                <w:color w:val="000000"/>
                <w:sz w:val="20"/>
                <w:szCs w:val="20"/>
              </w:rPr>
            </w:pP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IX</w:t>
            </w:r>
          </w:p>
        </w:tc>
        <w:tc>
          <w:tcPr>
            <w:tcW w:w="1120" w:type="pct"/>
            <w:shd w:val="clear" w:color="000000" w:fill="FFFFFF"/>
            <w:vAlign w:val="center"/>
            <w:hideMark/>
          </w:tcPr>
          <w:p w:rsidR="00734655" w:rsidRPr="006A37C8" w:rsidRDefault="001C1B1A" w:rsidP="00734655">
            <w:pPr>
              <w:spacing w:after="0" w:line="240" w:lineRule="auto"/>
              <w:jc w:val="center"/>
              <w:rPr>
                <w:color w:val="000000"/>
                <w:sz w:val="20"/>
                <w:szCs w:val="20"/>
              </w:rPr>
            </w:pPr>
            <w:r w:rsidRPr="006A37C8">
              <w:rPr>
                <w:rFonts w:cs="Arial"/>
                <w:sz w:val="20"/>
                <w:szCs w:val="20"/>
                <w:lang w:val="es-ES"/>
              </w:rPr>
              <w:t>Los nombramientos, comisiones y licencias de los servidores públicos;</w:t>
            </w:r>
          </w:p>
        </w:tc>
        <w:tc>
          <w:tcPr>
            <w:tcW w:w="1090" w:type="pct"/>
            <w:shd w:val="clear" w:color="000000" w:fill="FFFFFF"/>
            <w:vAlign w:val="center"/>
            <w:hideMark/>
          </w:tcPr>
          <w:p w:rsidR="00734655" w:rsidRPr="006A37C8" w:rsidRDefault="00AC7964" w:rsidP="00AC7964">
            <w:pPr>
              <w:jc w:val="center"/>
            </w:pPr>
            <w:r w:rsidRPr="006A37C8">
              <w:rPr>
                <w:bCs/>
                <w:sz w:val="20"/>
                <w:szCs w:val="20"/>
              </w:rPr>
              <w:t>No a</w:t>
            </w:r>
            <w:r w:rsidR="00734655" w:rsidRPr="006A37C8">
              <w:rPr>
                <w:bCs/>
                <w:sz w:val="20"/>
                <w:szCs w:val="20"/>
              </w:rPr>
              <w:t xml:space="preserve">plica </w:t>
            </w:r>
          </w:p>
        </w:tc>
        <w:tc>
          <w:tcPr>
            <w:tcW w:w="1021" w:type="pct"/>
            <w:shd w:val="clear" w:color="000000" w:fill="FFFFFF"/>
            <w:vAlign w:val="center"/>
            <w:hideMark/>
          </w:tcPr>
          <w:p w:rsidR="00734655" w:rsidRPr="006A37C8" w:rsidRDefault="00734655" w:rsidP="00734655">
            <w:pPr>
              <w:spacing w:after="0" w:line="240" w:lineRule="auto"/>
              <w:jc w:val="center"/>
              <w:rPr>
                <w:color w:val="000000"/>
                <w:sz w:val="20"/>
                <w:szCs w:val="20"/>
              </w:rPr>
            </w:pP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X</w:t>
            </w:r>
          </w:p>
        </w:tc>
        <w:tc>
          <w:tcPr>
            <w:tcW w:w="1120" w:type="pct"/>
            <w:shd w:val="clear" w:color="000000" w:fill="FFFFFF"/>
            <w:vAlign w:val="center"/>
            <w:hideMark/>
          </w:tcPr>
          <w:p w:rsidR="00734655" w:rsidRPr="006A37C8" w:rsidRDefault="001C1B1A" w:rsidP="00734655">
            <w:pPr>
              <w:spacing w:after="0" w:line="240" w:lineRule="auto"/>
              <w:jc w:val="center"/>
              <w:rPr>
                <w:color w:val="000000"/>
                <w:sz w:val="20"/>
                <w:szCs w:val="20"/>
              </w:rPr>
            </w:pPr>
            <w:r w:rsidRPr="006A37C8">
              <w:rPr>
                <w:rFonts w:cs="Arial"/>
                <w:sz w:val="20"/>
                <w:szCs w:val="20"/>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1090" w:type="pct"/>
            <w:shd w:val="clear" w:color="000000" w:fill="FFFFFF"/>
            <w:vAlign w:val="center"/>
            <w:hideMark/>
          </w:tcPr>
          <w:p w:rsidR="00734655" w:rsidRPr="006A37C8" w:rsidRDefault="00734655" w:rsidP="00B11F00">
            <w:pPr>
              <w:spacing w:after="0"/>
              <w:jc w:val="center"/>
            </w:pPr>
            <w:r w:rsidRPr="006A37C8">
              <w:rPr>
                <w:bCs/>
                <w:sz w:val="20"/>
                <w:szCs w:val="20"/>
              </w:rPr>
              <w:t xml:space="preserve">Aplica </w:t>
            </w:r>
          </w:p>
        </w:tc>
        <w:tc>
          <w:tcPr>
            <w:tcW w:w="1021" w:type="pct"/>
            <w:shd w:val="clear" w:color="000000" w:fill="FFFFFF"/>
            <w:vAlign w:val="center"/>
            <w:hideMark/>
          </w:tcPr>
          <w:p w:rsidR="00734655" w:rsidRPr="006A37C8" w:rsidRDefault="006A37C8" w:rsidP="00734655">
            <w:pPr>
              <w:spacing w:after="0" w:line="240" w:lineRule="auto"/>
              <w:jc w:val="center"/>
              <w:rPr>
                <w:color w:val="000000"/>
                <w:sz w:val="20"/>
                <w:szCs w:val="20"/>
              </w:rPr>
            </w:pPr>
            <w:r w:rsidRPr="006A37C8">
              <w:rPr>
                <w:rFonts w:cs="Calibri"/>
                <w:bCs/>
                <w:sz w:val="20"/>
                <w:szCs w:val="20"/>
              </w:rPr>
              <w:t>Unidad de Transparencia</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XI</w:t>
            </w:r>
          </w:p>
        </w:tc>
        <w:tc>
          <w:tcPr>
            <w:tcW w:w="1120" w:type="pct"/>
            <w:shd w:val="clear" w:color="000000" w:fill="FFFFFF"/>
            <w:vAlign w:val="center"/>
            <w:hideMark/>
          </w:tcPr>
          <w:p w:rsidR="00734655" w:rsidRPr="006A37C8" w:rsidRDefault="001C1B1A" w:rsidP="00734655">
            <w:pPr>
              <w:spacing w:after="0" w:line="240" w:lineRule="auto"/>
              <w:jc w:val="center"/>
              <w:rPr>
                <w:color w:val="000000"/>
                <w:sz w:val="20"/>
                <w:szCs w:val="20"/>
              </w:rPr>
            </w:pPr>
            <w:r w:rsidRPr="006A37C8">
              <w:rPr>
                <w:rFonts w:cs="Arial"/>
                <w:color w:val="0D0D0D"/>
                <w:sz w:val="20"/>
                <w:szCs w:val="20"/>
              </w:rPr>
              <w:t>Las actas y resoluciones del Comité de Transparencia;</w:t>
            </w:r>
          </w:p>
        </w:tc>
        <w:tc>
          <w:tcPr>
            <w:tcW w:w="1090" w:type="pct"/>
            <w:shd w:val="clear" w:color="000000" w:fill="FFFFFF"/>
            <w:vAlign w:val="center"/>
            <w:hideMark/>
          </w:tcPr>
          <w:p w:rsidR="00734655" w:rsidRPr="006A37C8" w:rsidRDefault="00734655" w:rsidP="00B11F00">
            <w:pPr>
              <w:spacing w:after="0"/>
              <w:jc w:val="center"/>
            </w:pPr>
            <w:r w:rsidRPr="006A37C8">
              <w:rPr>
                <w:bCs/>
                <w:sz w:val="20"/>
                <w:szCs w:val="20"/>
              </w:rPr>
              <w:t xml:space="preserve">Aplica </w:t>
            </w:r>
          </w:p>
        </w:tc>
        <w:tc>
          <w:tcPr>
            <w:tcW w:w="1021" w:type="pct"/>
            <w:shd w:val="clear" w:color="000000" w:fill="FFFFFF"/>
            <w:vAlign w:val="center"/>
            <w:hideMark/>
          </w:tcPr>
          <w:p w:rsidR="00734655" w:rsidRPr="006A37C8" w:rsidRDefault="006A37C8" w:rsidP="00734655">
            <w:pPr>
              <w:spacing w:after="0" w:line="240" w:lineRule="auto"/>
              <w:jc w:val="center"/>
              <w:rPr>
                <w:color w:val="000000"/>
                <w:sz w:val="20"/>
                <w:szCs w:val="20"/>
              </w:rPr>
            </w:pPr>
            <w:r w:rsidRPr="006A37C8">
              <w:rPr>
                <w:rFonts w:cs="Calibri"/>
                <w:bCs/>
                <w:sz w:val="20"/>
                <w:szCs w:val="20"/>
              </w:rPr>
              <w:t>Unidad de Transparencia</w:t>
            </w:r>
          </w:p>
        </w:tc>
      </w:tr>
      <w:tr w:rsidR="00734655" w:rsidRPr="006F48A7" w:rsidTr="00285FEB">
        <w:trPr>
          <w:trHeight w:val="88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XII</w:t>
            </w:r>
          </w:p>
        </w:tc>
        <w:tc>
          <w:tcPr>
            <w:tcW w:w="1120" w:type="pct"/>
            <w:shd w:val="clear" w:color="000000" w:fill="FFFFFF"/>
            <w:vAlign w:val="center"/>
            <w:hideMark/>
          </w:tcPr>
          <w:p w:rsidR="00734655" w:rsidRPr="006A37C8" w:rsidRDefault="001C1B1A" w:rsidP="001C1B1A">
            <w:pPr>
              <w:ind w:right="-15"/>
              <w:jc w:val="center"/>
              <w:rPr>
                <w:rFonts w:cs="Arial"/>
                <w:sz w:val="20"/>
                <w:szCs w:val="20"/>
                <w:lang w:val="es-ES"/>
              </w:rPr>
            </w:pPr>
            <w:r w:rsidRPr="006A37C8">
              <w:rPr>
                <w:rFonts w:cs="Arial"/>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1090" w:type="pct"/>
            <w:shd w:val="clear" w:color="000000" w:fill="FFFFFF"/>
            <w:vAlign w:val="center"/>
            <w:hideMark/>
          </w:tcPr>
          <w:p w:rsidR="00734655" w:rsidRPr="006A37C8" w:rsidRDefault="00734655" w:rsidP="00B11F00">
            <w:pPr>
              <w:spacing w:after="0"/>
              <w:jc w:val="center"/>
            </w:pPr>
            <w:r w:rsidRPr="006A37C8">
              <w:rPr>
                <w:bCs/>
                <w:sz w:val="20"/>
                <w:szCs w:val="20"/>
              </w:rPr>
              <w:t xml:space="preserve">Aplica </w:t>
            </w:r>
          </w:p>
        </w:tc>
        <w:tc>
          <w:tcPr>
            <w:tcW w:w="1021" w:type="pct"/>
            <w:shd w:val="clear" w:color="000000" w:fill="FFFFFF"/>
            <w:vAlign w:val="center"/>
            <w:hideMark/>
          </w:tcPr>
          <w:p w:rsidR="00734655" w:rsidRPr="006A37C8" w:rsidRDefault="006A37C8" w:rsidP="00734655">
            <w:pPr>
              <w:spacing w:after="0" w:line="240" w:lineRule="auto"/>
              <w:jc w:val="center"/>
              <w:rPr>
                <w:color w:val="000000"/>
              </w:rPr>
            </w:pPr>
            <w:r w:rsidRPr="006A37C8">
              <w:rPr>
                <w:rFonts w:cs="Calibri"/>
                <w:bCs/>
                <w:sz w:val="20"/>
                <w:szCs w:val="20"/>
              </w:rPr>
              <w:t>Unidad de Transparencia</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XIII</w:t>
            </w:r>
          </w:p>
        </w:tc>
        <w:tc>
          <w:tcPr>
            <w:tcW w:w="1120" w:type="pct"/>
            <w:shd w:val="clear" w:color="000000" w:fill="FFFFFF"/>
            <w:vAlign w:val="center"/>
            <w:hideMark/>
          </w:tcPr>
          <w:p w:rsidR="00734655" w:rsidRPr="006A37C8" w:rsidRDefault="001C1B1A" w:rsidP="00734655">
            <w:pPr>
              <w:spacing w:after="0" w:line="240" w:lineRule="auto"/>
              <w:jc w:val="center"/>
              <w:rPr>
                <w:color w:val="000000"/>
                <w:sz w:val="20"/>
                <w:szCs w:val="20"/>
              </w:rPr>
            </w:pPr>
            <w:r w:rsidRPr="006A37C8">
              <w:rPr>
                <w:rFonts w:cs="Arial"/>
                <w:color w:val="0D0D0D"/>
                <w:sz w:val="20"/>
                <w:szCs w:val="20"/>
              </w:rPr>
              <w:t>Las convocatorias a concursos para ocupar cargos públicos y los resultados de los mismos, de acuerdo a la normativa aplicable;</w:t>
            </w:r>
          </w:p>
        </w:tc>
        <w:tc>
          <w:tcPr>
            <w:tcW w:w="1090" w:type="pct"/>
            <w:shd w:val="clear" w:color="000000" w:fill="FFFFFF"/>
            <w:vAlign w:val="center"/>
            <w:hideMark/>
          </w:tcPr>
          <w:p w:rsidR="00734655" w:rsidRPr="006A37C8" w:rsidRDefault="00AC7964" w:rsidP="00AC7964">
            <w:pPr>
              <w:jc w:val="center"/>
            </w:pPr>
            <w:r w:rsidRPr="006A37C8">
              <w:rPr>
                <w:bCs/>
                <w:sz w:val="20"/>
                <w:szCs w:val="20"/>
              </w:rPr>
              <w:t>No a</w:t>
            </w:r>
            <w:r w:rsidR="00734655" w:rsidRPr="006A37C8">
              <w:rPr>
                <w:bCs/>
                <w:sz w:val="20"/>
                <w:szCs w:val="20"/>
              </w:rPr>
              <w:t xml:space="preserve">plica </w:t>
            </w:r>
          </w:p>
        </w:tc>
        <w:tc>
          <w:tcPr>
            <w:tcW w:w="1021" w:type="pct"/>
            <w:shd w:val="clear" w:color="000000" w:fill="FFFFFF"/>
            <w:vAlign w:val="center"/>
            <w:hideMark/>
          </w:tcPr>
          <w:p w:rsidR="00734655" w:rsidRPr="006A37C8" w:rsidRDefault="00734655" w:rsidP="00AC7964">
            <w:pPr>
              <w:spacing w:after="0" w:line="240" w:lineRule="auto"/>
              <w:jc w:val="center"/>
              <w:rPr>
                <w:color w:val="000000"/>
                <w:sz w:val="20"/>
                <w:szCs w:val="20"/>
              </w:rPr>
            </w:pPr>
            <w:r w:rsidRPr="006A37C8">
              <w:rPr>
                <w:color w:val="000000"/>
                <w:sz w:val="20"/>
                <w:szCs w:val="20"/>
              </w:rPr>
              <w:t> </w:t>
            </w:r>
          </w:p>
        </w:tc>
      </w:tr>
      <w:tr w:rsidR="009013BF" w:rsidRPr="006F48A7" w:rsidTr="00582711">
        <w:trPr>
          <w:trHeight w:val="915"/>
        </w:trPr>
        <w:tc>
          <w:tcPr>
            <w:tcW w:w="367"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286"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XIV</w:t>
            </w:r>
          </w:p>
        </w:tc>
        <w:tc>
          <w:tcPr>
            <w:tcW w:w="1120"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rFonts w:cs="Arial"/>
                <w:color w:val="0D0D0D"/>
                <w:sz w:val="20"/>
                <w:szCs w:val="20"/>
              </w:rPr>
              <w:t>El catálogo de disposición y guía de archivo documental;</w:t>
            </w:r>
          </w:p>
        </w:tc>
        <w:tc>
          <w:tcPr>
            <w:tcW w:w="1090" w:type="pct"/>
            <w:shd w:val="clear" w:color="000000" w:fill="FFFFFF"/>
            <w:vAlign w:val="center"/>
            <w:hideMark/>
          </w:tcPr>
          <w:p w:rsidR="009013BF" w:rsidRPr="006A37C8" w:rsidRDefault="009013BF" w:rsidP="009013BF">
            <w:pPr>
              <w:jc w:val="center"/>
            </w:pPr>
            <w:r w:rsidRPr="006A37C8">
              <w:rPr>
                <w:bCs/>
                <w:sz w:val="20"/>
                <w:szCs w:val="20"/>
              </w:rPr>
              <w:t xml:space="preserve">Aplica </w:t>
            </w:r>
          </w:p>
        </w:tc>
        <w:tc>
          <w:tcPr>
            <w:tcW w:w="1021" w:type="pct"/>
            <w:shd w:val="clear" w:color="000000" w:fill="FFFFFF"/>
            <w:hideMark/>
          </w:tcPr>
          <w:p w:rsidR="009013BF" w:rsidRDefault="009013BF" w:rsidP="009013BF">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6A37C8" w:rsidRDefault="00734655" w:rsidP="00734655">
            <w:pPr>
              <w:spacing w:after="0" w:line="240" w:lineRule="auto"/>
              <w:jc w:val="center"/>
              <w:rPr>
                <w:color w:val="000000"/>
                <w:sz w:val="20"/>
                <w:szCs w:val="20"/>
              </w:rPr>
            </w:pPr>
            <w:r w:rsidRPr="006A37C8">
              <w:rPr>
                <w:color w:val="000000"/>
                <w:sz w:val="20"/>
                <w:szCs w:val="20"/>
              </w:rPr>
              <w:t>XV</w:t>
            </w:r>
          </w:p>
        </w:tc>
        <w:tc>
          <w:tcPr>
            <w:tcW w:w="1120" w:type="pct"/>
            <w:shd w:val="clear" w:color="000000" w:fill="FFFFFF"/>
            <w:vAlign w:val="center"/>
            <w:hideMark/>
          </w:tcPr>
          <w:p w:rsidR="00734655" w:rsidRPr="006A37C8" w:rsidRDefault="001C1B1A" w:rsidP="00734655">
            <w:pPr>
              <w:spacing w:after="0" w:line="240" w:lineRule="auto"/>
              <w:jc w:val="center"/>
              <w:rPr>
                <w:color w:val="000000"/>
                <w:sz w:val="20"/>
                <w:szCs w:val="20"/>
              </w:rPr>
            </w:pPr>
            <w:r w:rsidRPr="006A37C8">
              <w:rPr>
                <w:color w:val="000000"/>
                <w:sz w:val="20"/>
                <w:szCs w:val="20"/>
              </w:rPr>
              <w:t>Actas de entrega recepción;</w:t>
            </w:r>
          </w:p>
        </w:tc>
        <w:tc>
          <w:tcPr>
            <w:tcW w:w="1090" w:type="pct"/>
            <w:shd w:val="clear" w:color="000000" w:fill="FFFFFF"/>
            <w:vAlign w:val="center"/>
            <w:hideMark/>
          </w:tcPr>
          <w:p w:rsidR="00734655" w:rsidRPr="006A37C8" w:rsidRDefault="00AC7964" w:rsidP="00B11F00">
            <w:pPr>
              <w:spacing w:after="0"/>
              <w:jc w:val="center"/>
            </w:pPr>
            <w:r w:rsidRPr="006A37C8">
              <w:rPr>
                <w:bCs/>
                <w:sz w:val="20"/>
                <w:szCs w:val="20"/>
              </w:rPr>
              <w:t>No</w:t>
            </w:r>
            <w:r w:rsidR="00D06CE1" w:rsidRPr="006A37C8">
              <w:rPr>
                <w:bCs/>
                <w:sz w:val="20"/>
                <w:szCs w:val="20"/>
              </w:rPr>
              <w:t xml:space="preserve"> </w:t>
            </w:r>
            <w:r w:rsidRPr="006A37C8">
              <w:rPr>
                <w:bCs/>
                <w:sz w:val="20"/>
                <w:szCs w:val="20"/>
              </w:rPr>
              <w:t>a</w:t>
            </w:r>
            <w:r w:rsidR="00734655" w:rsidRPr="006A37C8">
              <w:rPr>
                <w:bCs/>
                <w:sz w:val="20"/>
                <w:szCs w:val="20"/>
              </w:rPr>
              <w:t>plica</w:t>
            </w:r>
          </w:p>
        </w:tc>
        <w:tc>
          <w:tcPr>
            <w:tcW w:w="1021" w:type="pct"/>
            <w:shd w:val="clear" w:color="000000" w:fill="FFFFFF"/>
            <w:vAlign w:val="center"/>
            <w:hideMark/>
          </w:tcPr>
          <w:p w:rsidR="00734655" w:rsidRPr="006A37C8" w:rsidRDefault="00734655" w:rsidP="00734655">
            <w:pPr>
              <w:spacing w:after="0" w:line="240" w:lineRule="auto"/>
              <w:jc w:val="center"/>
              <w:rPr>
                <w:color w:val="000000"/>
                <w:sz w:val="20"/>
                <w:szCs w:val="20"/>
              </w:rPr>
            </w:pPr>
          </w:p>
        </w:tc>
      </w:tr>
      <w:tr w:rsidR="009013BF" w:rsidRPr="006F48A7" w:rsidTr="00582711">
        <w:trPr>
          <w:trHeight w:val="655"/>
        </w:trPr>
        <w:tc>
          <w:tcPr>
            <w:tcW w:w="367"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558" w:type="pct"/>
            <w:vMerge/>
            <w:shd w:val="clear" w:color="000000" w:fill="FFFFFF"/>
            <w:vAlign w:val="center"/>
            <w:hideMark/>
          </w:tcPr>
          <w:p w:rsidR="009013BF" w:rsidRPr="00864C64" w:rsidRDefault="009013BF" w:rsidP="009013BF">
            <w:pPr>
              <w:spacing w:after="0" w:line="240" w:lineRule="auto"/>
              <w:rPr>
                <w:color w:val="000000"/>
                <w:sz w:val="20"/>
                <w:szCs w:val="20"/>
              </w:rPr>
            </w:pPr>
          </w:p>
        </w:tc>
        <w:tc>
          <w:tcPr>
            <w:tcW w:w="286"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XVI</w:t>
            </w:r>
          </w:p>
        </w:tc>
        <w:tc>
          <w:tcPr>
            <w:tcW w:w="1120" w:type="pct"/>
            <w:shd w:val="clear" w:color="000000" w:fill="FFFFFF"/>
            <w:vAlign w:val="center"/>
            <w:hideMark/>
          </w:tcPr>
          <w:p w:rsidR="009013BF" w:rsidRPr="006A37C8" w:rsidRDefault="009013BF" w:rsidP="009013BF">
            <w:pPr>
              <w:spacing w:after="0" w:line="240" w:lineRule="auto"/>
              <w:jc w:val="center"/>
              <w:rPr>
                <w:color w:val="000000"/>
                <w:sz w:val="20"/>
                <w:szCs w:val="20"/>
              </w:rPr>
            </w:pPr>
            <w:r w:rsidRPr="006A37C8">
              <w:rPr>
                <w:color w:val="000000"/>
                <w:sz w:val="20"/>
                <w:szCs w:val="20"/>
              </w:rPr>
              <w:t> </w:t>
            </w:r>
            <w:r w:rsidRPr="006A37C8">
              <w:rPr>
                <w:rFonts w:cs="Arial"/>
                <w:sz w:val="20"/>
                <w:szCs w:val="20"/>
              </w:rPr>
              <w:t>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Comisión en relación a sus obligaciones de transparencia, entre otros ordenamientos;</w:t>
            </w:r>
          </w:p>
        </w:tc>
        <w:tc>
          <w:tcPr>
            <w:tcW w:w="1090" w:type="pct"/>
            <w:shd w:val="clear" w:color="000000" w:fill="FFFFFF"/>
            <w:vAlign w:val="center"/>
            <w:hideMark/>
          </w:tcPr>
          <w:p w:rsidR="009013BF" w:rsidRPr="006A37C8" w:rsidRDefault="009013BF" w:rsidP="009013BF">
            <w:pPr>
              <w:jc w:val="center"/>
            </w:pPr>
            <w:r w:rsidRPr="006A37C8">
              <w:rPr>
                <w:bCs/>
                <w:sz w:val="20"/>
                <w:szCs w:val="20"/>
              </w:rPr>
              <w:t xml:space="preserve">Aplica </w:t>
            </w:r>
          </w:p>
        </w:tc>
        <w:tc>
          <w:tcPr>
            <w:tcW w:w="1021" w:type="pct"/>
            <w:shd w:val="clear" w:color="000000" w:fill="FFFFFF"/>
            <w:hideMark/>
          </w:tcPr>
          <w:p w:rsidR="009013BF" w:rsidRDefault="009013BF" w:rsidP="009013BF">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6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XVII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xml:space="preserve"> </w:t>
            </w:r>
            <w:r w:rsidRPr="006A37C8">
              <w:rPr>
                <w:rFonts w:cs="Arial"/>
                <w:color w:val="0D0D0D"/>
                <w:sz w:val="20"/>
                <w:szCs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1090" w:type="pct"/>
            <w:shd w:val="clear" w:color="000000" w:fill="FFFFFF"/>
            <w:vAlign w:val="center"/>
            <w:hideMark/>
          </w:tcPr>
          <w:p w:rsidR="001D3FBE" w:rsidRPr="001D3FBE" w:rsidRDefault="001D3FBE" w:rsidP="001D3FBE">
            <w:pPr>
              <w:jc w:val="center"/>
              <w:rPr>
                <w:color w:val="00B050"/>
              </w:rPr>
            </w:pPr>
            <w:r w:rsidRPr="001D3FBE">
              <w:rPr>
                <w:bCs/>
                <w:color w:val="00B050"/>
                <w:sz w:val="20"/>
                <w:szCs w:val="20"/>
              </w:rPr>
              <w:t xml:space="preserve">Aplica </w:t>
            </w:r>
          </w:p>
        </w:tc>
        <w:tc>
          <w:tcPr>
            <w:tcW w:w="1021" w:type="pct"/>
            <w:shd w:val="clear" w:color="000000" w:fill="FFFFFF"/>
            <w:hideMark/>
          </w:tcPr>
          <w:p w:rsidR="001D3FBE" w:rsidRPr="001D3FBE" w:rsidRDefault="001D3FBE" w:rsidP="001D3FBE">
            <w:pPr>
              <w:jc w:val="center"/>
              <w:rPr>
                <w:color w:val="00B050"/>
              </w:rPr>
            </w:pPr>
            <w:r w:rsidRPr="001D3FBE">
              <w:rPr>
                <w:rFonts w:cs="Calibri"/>
                <w:bCs/>
                <w:color w:val="00B050"/>
                <w:sz w:val="20"/>
                <w:szCs w:val="20"/>
              </w:rPr>
              <w:t>Se deberá establecer el área responsable que publicará  la información requerida de conformidad con sus atribuciones y que forme parte de su estructura orgánica</w:t>
            </w:r>
          </w:p>
        </w:tc>
      </w:tr>
      <w:tr w:rsidR="001D3FBE" w:rsidRPr="006F48A7" w:rsidTr="00285FEB">
        <w:trPr>
          <w:trHeight w:val="12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XVIII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convenios suscritos con los sectores social y privado;</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582711">
        <w:trPr>
          <w:trHeight w:val="103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XIX</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Las recomendaciones emitidas por los órganos públicos del Estado Mexicano u organismos internacionales garantes de los derechos humanos, así como las acciones que han llevado a cabo para su atención;</w:t>
            </w:r>
          </w:p>
        </w:tc>
        <w:tc>
          <w:tcPr>
            <w:tcW w:w="1090" w:type="pct"/>
            <w:shd w:val="clear" w:color="000000" w:fill="FFFFFF"/>
            <w:vAlign w:val="center"/>
            <w:hideMark/>
          </w:tcPr>
          <w:p w:rsidR="001D3FBE" w:rsidRPr="006A37C8" w:rsidRDefault="001D3FBE" w:rsidP="001D3FBE">
            <w:pPr>
              <w:spacing w:line="240" w:lineRule="auto"/>
              <w:jc w:val="center"/>
              <w:rPr>
                <w:rFonts w:cs="Calibri"/>
                <w:color w:val="000000"/>
                <w:sz w:val="20"/>
                <w:szCs w:val="20"/>
              </w:rPr>
            </w:pPr>
            <w:r w:rsidRPr="006A37C8">
              <w:rPr>
                <w:rFonts w:cs="Calibri"/>
                <w:color w:val="000000"/>
                <w:sz w:val="20"/>
                <w:szCs w:val="20"/>
              </w:rPr>
              <w:t>Aplica</w:t>
            </w:r>
          </w:p>
          <w:p w:rsidR="001D3FBE" w:rsidRPr="006A37C8" w:rsidRDefault="001D3FBE" w:rsidP="001D3FBE">
            <w:pPr>
              <w:spacing w:line="240" w:lineRule="auto"/>
              <w:jc w:val="center"/>
            </w:pPr>
            <w:r w:rsidRPr="006A37C8">
              <w:rPr>
                <w:rFonts w:cs="Calibri"/>
                <w:color w:val="000000"/>
                <w:sz w:val="20"/>
                <w:szCs w:val="20"/>
              </w:rPr>
              <w:t>Atendiendo lo dispuesto en el lineamiento técnico correspondiente a esta fracción</w:t>
            </w:r>
            <w:r w:rsidRPr="006A37C8">
              <w:rPr>
                <w:bCs/>
                <w:sz w:val="20"/>
                <w:szCs w:val="20"/>
              </w:rPr>
              <w:t xml:space="preserve">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52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Las resoluciones y laudos que se emitan en procesos o procedimientos seguidos en forma de juicio;</w:t>
            </w:r>
          </w:p>
        </w:tc>
        <w:tc>
          <w:tcPr>
            <w:tcW w:w="1090" w:type="pct"/>
            <w:shd w:val="clear" w:color="000000" w:fill="FFFFFF"/>
            <w:vAlign w:val="center"/>
            <w:hideMark/>
          </w:tcPr>
          <w:p w:rsidR="001D3FBE" w:rsidRPr="006A37C8" w:rsidRDefault="001D3FBE" w:rsidP="001D3FBE">
            <w:pPr>
              <w:spacing w:line="240" w:lineRule="auto"/>
              <w:jc w:val="center"/>
              <w:rPr>
                <w:rFonts w:cs="Calibri"/>
                <w:color w:val="000000"/>
                <w:sz w:val="20"/>
                <w:szCs w:val="20"/>
              </w:rPr>
            </w:pPr>
            <w:r w:rsidRPr="006A37C8">
              <w:rPr>
                <w:rFonts w:cs="Calibri"/>
                <w:color w:val="000000"/>
                <w:sz w:val="20"/>
                <w:szCs w:val="20"/>
              </w:rPr>
              <w:t>Aplica</w:t>
            </w:r>
          </w:p>
          <w:p w:rsidR="001D3FBE" w:rsidRPr="006A37C8" w:rsidRDefault="001D3FBE" w:rsidP="001D3FBE">
            <w:pPr>
              <w:spacing w:line="240" w:lineRule="auto"/>
              <w:jc w:val="center"/>
            </w:pPr>
            <w:r w:rsidRPr="006A37C8">
              <w:rPr>
                <w:rFonts w:cs="Calibri"/>
                <w:color w:val="000000"/>
                <w:sz w:val="20"/>
                <w:szCs w:val="20"/>
              </w:rPr>
              <w:t>Atendiendo lo dispuesto en el lineamiento técnico correspondiente a esta fracción</w:t>
            </w:r>
            <w:r w:rsidRPr="006A37C8">
              <w:rPr>
                <w:bCs/>
                <w:sz w:val="20"/>
                <w:szCs w:val="20"/>
              </w:rPr>
              <w:t xml:space="preserve">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285FEB">
        <w:trPr>
          <w:trHeight w:val="15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xml:space="preserve">La información financiera sobre el presupuesto asignado, así como los informes del ejercicio trimestral del gasto, en términos de la Ley General de Contabilidad </w:t>
            </w:r>
            <w:r w:rsidRPr="006A37C8">
              <w:rPr>
                <w:color w:val="000000"/>
                <w:sz w:val="20"/>
                <w:szCs w:val="20"/>
              </w:rPr>
              <w:lastRenderedPageBreak/>
              <w:t>Gubernamental y demás normativa aplicable;</w:t>
            </w:r>
          </w:p>
        </w:tc>
        <w:tc>
          <w:tcPr>
            <w:tcW w:w="1090" w:type="pct"/>
            <w:shd w:val="clear" w:color="000000" w:fill="FFFFFF"/>
            <w:vAlign w:val="center"/>
            <w:hideMark/>
          </w:tcPr>
          <w:p w:rsidR="001D3FBE" w:rsidRPr="006A37C8" w:rsidRDefault="001D3FBE" w:rsidP="001D3FBE">
            <w:pPr>
              <w:jc w:val="center"/>
            </w:pPr>
            <w:r w:rsidRPr="006A37C8">
              <w:rPr>
                <w:bCs/>
                <w:sz w:val="20"/>
                <w:szCs w:val="20"/>
              </w:rPr>
              <w:lastRenderedPageBreak/>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6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Informe de avances programáticos o presupuestales, balances generales y su estado financiero;</w:t>
            </w:r>
          </w:p>
        </w:tc>
        <w:tc>
          <w:tcPr>
            <w:tcW w:w="1090" w:type="pct"/>
            <w:shd w:val="clear" w:color="000000" w:fill="FFFFFF"/>
            <w:vAlign w:val="center"/>
            <w:hideMark/>
          </w:tcPr>
          <w:p w:rsidR="001D3FBE" w:rsidRPr="006A37C8" w:rsidRDefault="001D3FBE" w:rsidP="001D3FBE">
            <w:pPr>
              <w:jc w:val="center"/>
            </w:pPr>
            <w:r w:rsidRPr="006A37C8">
              <w:rPr>
                <w:bCs/>
                <w:sz w:val="20"/>
                <w:szCs w:val="20"/>
              </w:rPr>
              <w:t>No aplica</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9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ingresos recibidos por cualquier concepto señalando el nombre de los responsables de recibirlos, administrarlos y ejercerlos, indicando el destino de cada uno de ellos;</w:t>
            </w:r>
          </w:p>
        </w:tc>
        <w:tc>
          <w:tcPr>
            <w:tcW w:w="1090" w:type="pct"/>
            <w:shd w:val="clear" w:color="000000" w:fill="FFFFFF"/>
            <w:vAlign w:val="center"/>
            <w:hideMark/>
          </w:tcPr>
          <w:p w:rsidR="001D3FBE" w:rsidRPr="006A37C8" w:rsidRDefault="001D3FBE" w:rsidP="001D3FBE">
            <w:pPr>
              <w:jc w:val="center"/>
            </w:pPr>
            <w:r w:rsidRPr="006A37C8">
              <w:rPr>
                <w:bCs/>
                <w:sz w:val="20"/>
                <w:szCs w:val="20"/>
              </w:rPr>
              <w:t>No aplica</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285FEB">
        <w:trPr>
          <w:trHeight w:val="1434"/>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XXIV</w:t>
            </w:r>
          </w:p>
        </w:tc>
        <w:tc>
          <w:tcPr>
            <w:tcW w:w="1120" w:type="pct"/>
            <w:shd w:val="clear" w:color="000000" w:fill="FFFFFF"/>
            <w:vAlign w:val="center"/>
            <w:hideMark/>
          </w:tcPr>
          <w:p w:rsidR="001D3FBE" w:rsidRPr="006A37C8" w:rsidRDefault="001D3FBE" w:rsidP="001D3FBE">
            <w:pPr>
              <w:ind w:right="-15"/>
              <w:jc w:val="center"/>
              <w:rPr>
                <w:rFonts w:cs="Arial"/>
                <w:sz w:val="20"/>
                <w:szCs w:val="20"/>
                <w:lang w:val="es-ES"/>
              </w:rPr>
            </w:pPr>
            <w:r w:rsidRPr="006A37C8">
              <w:rPr>
                <w:rFonts w:cs="Arial"/>
                <w:sz w:val="20"/>
                <w:szCs w:val="20"/>
                <w:lang w:val="es-ES"/>
              </w:rPr>
              <w:t>Relación de personas físicas o morales que hayan recibido recursos públicos, incluyendo fecha, nombre o razón social, la descripción del concepto y monto;</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9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 xml:space="preserve">Los montos, criterios, convocatorias y listado de personas físicas o morales a quienes por cualquier motivo se les asigne o permita usar recursos </w:t>
            </w:r>
            <w:r w:rsidRPr="006A37C8">
              <w:rPr>
                <w:rFonts w:cs="Arial"/>
                <w:color w:val="0D0D0D"/>
                <w:sz w:val="20"/>
                <w:szCs w:val="20"/>
              </w:rPr>
              <w:lastRenderedPageBreak/>
              <w:t>públicos o que en los términos de las disposiciones aplicables realicen actos de autoridad, así como los informes que dichas personas les entreguen sobre el uso y destino de dichos recursos;</w:t>
            </w:r>
          </w:p>
        </w:tc>
        <w:tc>
          <w:tcPr>
            <w:tcW w:w="1090" w:type="pct"/>
            <w:shd w:val="clear" w:color="000000" w:fill="FFFFFF"/>
            <w:vAlign w:val="center"/>
            <w:hideMark/>
          </w:tcPr>
          <w:p w:rsidR="001D3FBE" w:rsidRPr="006A37C8" w:rsidRDefault="001D3FBE" w:rsidP="001D3FBE">
            <w:pPr>
              <w:jc w:val="center"/>
            </w:pPr>
            <w:r w:rsidRPr="006A37C8">
              <w:rPr>
                <w:bCs/>
                <w:sz w:val="20"/>
                <w:szCs w:val="20"/>
              </w:rPr>
              <w:lastRenderedPageBreak/>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B11F00">
        <w:trPr>
          <w:trHeight w:val="1940"/>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XXVI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1090" w:type="pct"/>
            <w:shd w:val="clear" w:color="000000" w:fill="FFFFFF"/>
            <w:vAlign w:val="center"/>
            <w:hideMark/>
          </w:tcPr>
          <w:p w:rsidR="001D3FBE" w:rsidRPr="006A37C8" w:rsidRDefault="001D3FBE" w:rsidP="001D3FBE">
            <w:pPr>
              <w:jc w:val="center"/>
            </w:pPr>
            <w:r w:rsidRPr="006A37C8">
              <w:rPr>
                <w:bCs/>
                <w:sz w:val="20"/>
                <w:szCs w:val="20"/>
              </w:rPr>
              <w:t>No aplica</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582711">
        <w:trPr>
          <w:trHeight w:val="1931"/>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XXVII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El listado de jubilados y pensionados, y el monto que reciben;</w:t>
            </w:r>
          </w:p>
        </w:tc>
        <w:tc>
          <w:tcPr>
            <w:tcW w:w="1090" w:type="pct"/>
            <w:shd w:val="clear" w:color="000000" w:fill="FFFFFF"/>
            <w:vAlign w:val="center"/>
            <w:hideMark/>
          </w:tcPr>
          <w:p w:rsidR="001D3FBE" w:rsidRPr="006A37C8" w:rsidRDefault="001D3FBE" w:rsidP="001D3FBE">
            <w:pPr>
              <w:spacing w:line="240" w:lineRule="auto"/>
              <w:jc w:val="center"/>
              <w:rPr>
                <w:rFonts w:cs="Calibri"/>
                <w:color w:val="000000"/>
                <w:sz w:val="20"/>
                <w:szCs w:val="20"/>
              </w:rPr>
            </w:pPr>
            <w:r w:rsidRPr="006A37C8">
              <w:rPr>
                <w:rFonts w:cs="Calibri"/>
                <w:color w:val="000000"/>
                <w:sz w:val="20"/>
                <w:szCs w:val="20"/>
              </w:rPr>
              <w:t>Aplica</w:t>
            </w:r>
          </w:p>
          <w:p w:rsidR="001D3FBE" w:rsidRPr="006A37C8" w:rsidRDefault="001D3FBE" w:rsidP="001D3FBE">
            <w:pPr>
              <w:spacing w:line="240" w:lineRule="auto"/>
              <w:jc w:val="center"/>
            </w:pPr>
            <w:r w:rsidRPr="006A37C8">
              <w:rPr>
                <w:rFonts w:cs="Calibri"/>
                <w:color w:val="000000"/>
                <w:sz w:val="20"/>
                <w:szCs w:val="20"/>
              </w:rPr>
              <w:t>Atendiendo lo dispuesto en el lineamiento técnico correspondiente a esta fracción</w:t>
            </w:r>
            <w:r w:rsidRPr="006A37C8">
              <w:rPr>
                <w:bCs/>
                <w:sz w:val="20"/>
                <w:szCs w:val="20"/>
              </w:rPr>
              <w:t xml:space="preserve">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1648"/>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XXVIII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montos destinados a gastos relativos a comunicación social y publicidad oficial desglosada por fecha, tipo de medio, proveedores, número de contrato y concepto o campaña;</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103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XXIX</w:t>
            </w:r>
          </w:p>
        </w:tc>
        <w:tc>
          <w:tcPr>
            <w:tcW w:w="1120" w:type="pct"/>
            <w:shd w:val="clear" w:color="000000" w:fill="FFFFFF"/>
            <w:vAlign w:val="center"/>
            <w:hideMark/>
          </w:tcPr>
          <w:p w:rsidR="001D3FBE" w:rsidRPr="006A37C8" w:rsidRDefault="001D3FBE" w:rsidP="001D3FBE">
            <w:pPr>
              <w:jc w:val="center"/>
              <w:rPr>
                <w:rFonts w:cs="Arial"/>
                <w:sz w:val="20"/>
                <w:szCs w:val="20"/>
              </w:rPr>
            </w:pPr>
            <w:r w:rsidRPr="006A37C8">
              <w:rPr>
                <w:rFonts w:cs="Arial"/>
                <w:sz w:val="20"/>
                <w:szCs w:val="20"/>
              </w:rPr>
              <w:t>Relación de arrendamientos desglosado por nombre del arrendador, uso del inmueble, ubicación e importe mensual de la renta;</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1800"/>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gastos de representación y viáticos de cada uno de sus servidores públicos, así como el objeto e informe de comisión correspondiente;</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B11F00">
        <w:trPr>
          <w:trHeight w:val="1110"/>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Donaciones hechas a terceros en dinero o en especie;</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285FEB">
        <w:trPr>
          <w:trHeight w:val="12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XXXII</w:t>
            </w:r>
          </w:p>
        </w:tc>
        <w:tc>
          <w:tcPr>
            <w:tcW w:w="1120" w:type="pct"/>
            <w:shd w:val="clear" w:color="000000" w:fill="FFFFFF"/>
            <w:vAlign w:val="center"/>
            <w:hideMark/>
          </w:tcPr>
          <w:p w:rsidR="001D3FBE" w:rsidRPr="006A37C8" w:rsidRDefault="001D3FBE" w:rsidP="001D3FBE">
            <w:pPr>
              <w:jc w:val="center"/>
              <w:rPr>
                <w:rFonts w:cs="Arial"/>
                <w:sz w:val="20"/>
                <w:szCs w:val="20"/>
              </w:rPr>
            </w:pPr>
            <w:r w:rsidRPr="006A37C8">
              <w:rPr>
                <w:rFonts w:cs="Arial"/>
                <w:sz w:val="20"/>
                <w:szCs w:val="20"/>
              </w:rPr>
              <w:t>Padrón de vehículos oficiales o con arrendamiento desglosado por marca, tipo, color, modelo y responsable del resguardo;</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15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6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XXXIV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Padrón de proveedores y contratistas que incluya dirección, teléfono y giro comercial;</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582711">
        <w:trPr>
          <w:trHeight w:val="18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El inventario de bienes muebles e inmuebles en posesión y propiedad;</w:t>
            </w:r>
          </w:p>
        </w:tc>
        <w:tc>
          <w:tcPr>
            <w:tcW w:w="1090" w:type="pct"/>
            <w:shd w:val="clear" w:color="000000" w:fill="FFFFFF"/>
            <w:vAlign w:val="center"/>
            <w:hideMark/>
          </w:tcPr>
          <w:p w:rsidR="001D3FBE" w:rsidRPr="006A37C8" w:rsidRDefault="001D3FBE" w:rsidP="001D3FBE">
            <w:pPr>
              <w:spacing w:after="0"/>
              <w:jc w:val="center"/>
            </w:pPr>
            <w:r w:rsidRPr="006A37C8">
              <w:rPr>
                <w:bCs/>
                <w:sz w:val="20"/>
                <w:szCs w:val="20"/>
              </w:rPr>
              <w:t>Aplica</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285FEB">
        <w:trPr>
          <w:trHeight w:val="9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XXXVI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 información relativa a la deuda pública, en términos de la normativa aplicable;</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285FEB">
        <w:trPr>
          <w:trHeight w:val="15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XXXVII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El resultado de los dictámenes de los estados financieros;</w:t>
            </w:r>
          </w:p>
        </w:tc>
        <w:tc>
          <w:tcPr>
            <w:tcW w:w="1090" w:type="pct"/>
            <w:shd w:val="clear" w:color="000000" w:fill="FFFFFF"/>
            <w:vAlign w:val="center"/>
            <w:hideMark/>
          </w:tcPr>
          <w:p w:rsidR="001D3FBE" w:rsidRPr="006A37C8" w:rsidRDefault="001D3FBE" w:rsidP="001D3FBE">
            <w:pPr>
              <w:jc w:val="center"/>
            </w:pPr>
            <w:r w:rsidRPr="006A37C8">
              <w:rPr>
                <w:bCs/>
                <w:sz w:val="20"/>
                <w:szCs w:val="20"/>
              </w:rPr>
              <w:t>No aplica</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582711">
        <w:trPr>
          <w:trHeight w:val="6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XXXVIII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informes de resultados de las auditorías al ejercicio presupuestal de cada sujeto obligado que se realicen y, en su caso, las aclaraciones que correspondan;</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285FEB">
        <w:trPr>
          <w:trHeight w:val="18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XXXIX</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 …</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p>
        </w:tc>
      </w:tr>
      <w:tr w:rsidR="001D3FBE" w:rsidRPr="006F48A7" w:rsidTr="00582711">
        <w:trPr>
          <w:trHeight w:val="1648"/>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servicios que ofrecen señalando los requisitos para acceder a ellos;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1501"/>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trámites, requisitos y formatos que ofrecen;</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384AA4">
        <w:trPr>
          <w:trHeight w:val="12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programas que ofrecen, incluyendo información sobre la población, objetivo y destino, así como los trámites, tiempos de respuesta, requisitos y formatos para acceder a los mismos;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tcPr>
          <w:p w:rsidR="001D3FBE" w:rsidRPr="006A37C8" w:rsidRDefault="001D3FBE" w:rsidP="001D3FBE">
            <w:pPr>
              <w:spacing w:after="0" w:line="240" w:lineRule="auto"/>
              <w:jc w:val="center"/>
              <w:rPr>
                <w:color w:val="000000"/>
                <w:sz w:val="20"/>
                <w:szCs w:val="20"/>
              </w:rPr>
            </w:pPr>
          </w:p>
        </w:tc>
      </w:tr>
      <w:tr w:rsidR="001D3FBE" w:rsidRPr="006F48A7" w:rsidTr="00384AA4">
        <w:trPr>
          <w:trHeight w:val="12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XLIII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 información de los programas de subsidios, estímulos y apoyos, en el que se deberá informar respecto de los programas de transferencia, de servicios, de infraestructura social y de subsidio, que deberá contener lo siguiente: …</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tcPr>
          <w:p w:rsidR="001D3FBE" w:rsidRPr="006A37C8" w:rsidRDefault="001D3FBE" w:rsidP="001D3FBE">
            <w:pPr>
              <w:spacing w:after="0" w:line="240" w:lineRule="auto"/>
              <w:jc w:val="center"/>
              <w:rPr>
                <w:color w:val="000000"/>
                <w:sz w:val="20"/>
                <w:szCs w:val="20"/>
              </w:rPr>
            </w:pPr>
          </w:p>
        </w:tc>
      </w:tr>
      <w:tr w:rsidR="001D3FBE" w:rsidRPr="006F48A7" w:rsidTr="00285FEB">
        <w:trPr>
          <w:trHeight w:val="15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XLIV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Todas las evaluaciones y encuestas que hagan los sujetos obligados a programas financiados con recursos públicos;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582711">
        <w:trPr>
          <w:trHeight w:val="1222"/>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 xml:space="preserve">Las concesiones, contratos, convenios, permisos, licencias o autorizaciones otorgados; especificando los titulares de aquéllos, debiendo publicarse su objeto, nombre o razón social del titular, vigencia, tipo, términos, condiciones, monto y modificaciones, así como si el </w:t>
            </w:r>
            <w:r w:rsidRPr="006A37C8">
              <w:rPr>
                <w:rFonts w:cs="Arial"/>
                <w:color w:val="0D0D0D"/>
                <w:sz w:val="20"/>
                <w:szCs w:val="20"/>
              </w:rPr>
              <w:lastRenderedPageBreak/>
              <w:t>procedimiento involucra el aprovechamiento de bienes, servicios y/o recursos públicos;</w:t>
            </w:r>
          </w:p>
        </w:tc>
        <w:tc>
          <w:tcPr>
            <w:tcW w:w="1090" w:type="pct"/>
            <w:shd w:val="clear" w:color="000000" w:fill="FFFFFF"/>
            <w:vAlign w:val="center"/>
            <w:hideMark/>
          </w:tcPr>
          <w:p w:rsidR="001D3FBE" w:rsidRPr="006A37C8" w:rsidRDefault="001D3FBE" w:rsidP="001D3FBE">
            <w:pPr>
              <w:jc w:val="center"/>
            </w:pPr>
            <w:r w:rsidRPr="006A37C8">
              <w:rPr>
                <w:bCs/>
                <w:sz w:val="20"/>
                <w:szCs w:val="20"/>
              </w:rPr>
              <w:lastRenderedPageBreak/>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1692"/>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XLVI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Los informes que por disposición legal generen los sujetos obligados y el informe anual que deben rendir sobre las acciones de implementación de esta Ley;</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582711">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XLVII</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rFonts w:cs="Arial"/>
                <w:color w:val="0D0D0D"/>
                <w:sz w:val="20"/>
                <w:szCs w:val="20"/>
              </w:rPr>
              <w:t>Las estadísticas que generen en cumplimiento de sus facultades, competencias o funciones con la mayor desagregación posible;</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Aplica </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285FEB">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XLVIII</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sz w:val="20"/>
                <w:szCs w:val="20"/>
              </w:rPr>
              <w:t>Las metas y objetivos de las áreas de conformidad con sus programas operativos;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F172A6">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XLIX</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color w:val="0D0D0D"/>
                <w:sz w:val="20"/>
                <w:szCs w:val="20"/>
              </w:rPr>
              <w:t>Los indicadores que permitan rendir cuenta de sus objetivos y resultados;</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tcPr>
          <w:p w:rsidR="001D3FBE" w:rsidRPr="006A37C8" w:rsidRDefault="001D3FBE" w:rsidP="001D3FBE">
            <w:pPr>
              <w:spacing w:after="0" w:line="240" w:lineRule="auto"/>
              <w:jc w:val="center"/>
              <w:rPr>
                <w:color w:val="000000"/>
                <w:sz w:val="20"/>
                <w:szCs w:val="20"/>
              </w:rPr>
            </w:pPr>
          </w:p>
        </w:tc>
      </w:tr>
      <w:tr w:rsidR="001D3FBE" w:rsidRPr="006F48A7" w:rsidTr="00F172A6">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sz w:val="20"/>
                <w:szCs w:val="20"/>
              </w:rPr>
              <w:t>Los indicadores relacionados con temas de interés público o trascendencia social que conforme a sus funciones, deban establecer;</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tcPr>
          <w:p w:rsidR="001D3FBE" w:rsidRPr="006A37C8" w:rsidRDefault="001D3FBE" w:rsidP="001D3FBE">
            <w:pPr>
              <w:spacing w:after="0" w:line="240" w:lineRule="auto"/>
              <w:jc w:val="center"/>
              <w:rPr>
                <w:color w:val="000000"/>
                <w:sz w:val="20"/>
                <w:szCs w:val="20"/>
              </w:rPr>
            </w:pPr>
          </w:p>
        </w:tc>
      </w:tr>
      <w:tr w:rsidR="001D3FBE" w:rsidRPr="006F48A7" w:rsidTr="00582711">
        <w:trPr>
          <w:trHeight w:val="1028"/>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LI</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color w:val="0D0D0D"/>
                <w:sz w:val="20"/>
                <w:szCs w:val="20"/>
              </w:rPr>
              <w:t>Los estudios financiados con recursos públicos;</w:t>
            </w:r>
          </w:p>
        </w:tc>
        <w:tc>
          <w:tcPr>
            <w:tcW w:w="1090" w:type="pct"/>
            <w:shd w:val="clear" w:color="000000" w:fill="FFFFFF"/>
            <w:vAlign w:val="center"/>
            <w:hideMark/>
          </w:tcPr>
          <w:p w:rsidR="001D3FBE" w:rsidRPr="00B11F00" w:rsidRDefault="001D3FBE" w:rsidP="001D3FBE">
            <w:pPr>
              <w:spacing w:line="240" w:lineRule="auto"/>
              <w:jc w:val="center"/>
              <w:rPr>
                <w:bCs/>
                <w:sz w:val="20"/>
                <w:szCs w:val="20"/>
              </w:rPr>
            </w:pPr>
            <w:r w:rsidRPr="00B11F00">
              <w:rPr>
                <w:bCs/>
                <w:sz w:val="20"/>
                <w:szCs w:val="20"/>
              </w:rPr>
              <w:t xml:space="preserve">Aplica </w:t>
            </w:r>
          </w:p>
          <w:p w:rsidR="001D3FBE" w:rsidRPr="006A37C8" w:rsidRDefault="001D3FBE" w:rsidP="001D3FBE">
            <w:pPr>
              <w:spacing w:line="240" w:lineRule="auto"/>
              <w:jc w:val="center"/>
            </w:pPr>
            <w:r w:rsidRPr="00B11F00">
              <w:rPr>
                <w:rFonts w:cs="Calibri"/>
                <w:color w:val="000000"/>
                <w:sz w:val="20"/>
                <w:szCs w:val="20"/>
              </w:rPr>
              <w:t>Atendiendo lo dispuesto en el lineamiento técnico correspondiente a esta fracción</w:t>
            </w:r>
          </w:p>
        </w:tc>
        <w:tc>
          <w:tcPr>
            <w:tcW w:w="1021" w:type="pct"/>
            <w:shd w:val="clear" w:color="000000" w:fill="FFFFFF"/>
            <w:hideMark/>
          </w:tcPr>
          <w:p w:rsidR="001D3FBE" w:rsidRDefault="001D3FBE" w:rsidP="001D3FBE">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D3FBE" w:rsidRPr="006F48A7" w:rsidTr="00285FEB">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LII</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color w:val="0D0D0D"/>
                <w:sz w:val="20"/>
                <w:szCs w:val="20"/>
              </w:rPr>
              <w:t>Los mecanismos de participación ciudadana;</w:t>
            </w:r>
          </w:p>
        </w:tc>
        <w:tc>
          <w:tcPr>
            <w:tcW w:w="1090" w:type="pct"/>
            <w:shd w:val="clear" w:color="000000" w:fill="FFFFFF"/>
            <w:vAlign w:val="center"/>
            <w:hideMark/>
          </w:tcPr>
          <w:p w:rsidR="001D3FBE" w:rsidRPr="006A37C8" w:rsidRDefault="001D3FBE" w:rsidP="001D3FBE">
            <w:pPr>
              <w:spacing w:after="0"/>
              <w:jc w:val="center"/>
            </w:pPr>
            <w:r w:rsidRPr="006A37C8">
              <w:rPr>
                <w:bCs/>
                <w:sz w:val="20"/>
                <w:szCs w:val="20"/>
              </w:rPr>
              <w:t xml:space="preserve">No 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 </w:t>
            </w:r>
          </w:p>
        </w:tc>
      </w:tr>
      <w:tr w:rsidR="001D3FBE" w:rsidRPr="006F48A7" w:rsidTr="00F172A6">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LIII</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color w:val="0D0D0D"/>
                <w:sz w:val="20"/>
                <w:szCs w:val="20"/>
              </w:rPr>
              <w:t>Las actas de sesiones ordinarias y extraordinarias, así como las opiniones y recomendaciones que emitan, en su caso, los consejos consultivos, comités técnicos y juntas directivas o de gobierno;</w:t>
            </w:r>
          </w:p>
        </w:tc>
        <w:tc>
          <w:tcPr>
            <w:tcW w:w="1090" w:type="pct"/>
            <w:shd w:val="clear" w:color="000000" w:fill="FFFFFF"/>
            <w:vAlign w:val="center"/>
            <w:hideMark/>
          </w:tcPr>
          <w:p w:rsidR="001D3FBE" w:rsidRPr="006A37C8" w:rsidRDefault="001D3FBE" w:rsidP="001D3FBE">
            <w:pPr>
              <w:jc w:val="center"/>
            </w:pPr>
            <w:r w:rsidRPr="006A37C8">
              <w:rPr>
                <w:bCs/>
                <w:sz w:val="20"/>
                <w:szCs w:val="20"/>
              </w:rPr>
              <w:t xml:space="preserve">No aplica </w:t>
            </w:r>
          </w:p>
        </w:tc>
        <w:tc>
          <w:tcPr>
            <w:tcW w:w="1021" w:type="pct"/>
            <w:shd w:val="clear" w:color="000000" w:fill="FFFFFF"/>
            <w:vAlign w:val="center"/>
          </w:tcPr>
          <w:p w:rsidR="001D3FBE" w:rsidRPr="006A37C8" w:rsidRDefault="001D3FBE" w:rsidP="001D3FBE">
            <w:pPr>
              <w:spacing w:after="0" w:line="240" w:lineRule="auto"/>
              <w:jc w:val="center"/>
              <w:rPr>
                <w:color w:val="000000"/>
                <w:sz w:val="20"/>
                <w:szCs w:val="20"/>
              </w:rPr>
            </w:pPr>
          </w:p>
        </w:tc>
      </w:tr>
      <w:tr w:rsidR="001D3FBE" w:rsidRPr="006F48A7" w:rsidTr="00582711">
        <w:trPr>
          <w:trHeight w:val="543"/>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LIV</w:t>
            </w:r>
          </w:p>
        </w:tc>
        <w:tc>
          <w:tcPr>
            <w:tcW w:w="1120" w:type="pct"/>
            <w:shd w:val="clear" w:color="000000" w:fill="FFFFFF"/>
            <w:vAlign w:val="center"/>
            <w:hideMark/>
          </w:tcPr>
          <w:p w:rsidR="001D3FBE" w:rsidRPr="006A37C8" w:rsidRDefault="001D3FBE" w:rsidP="001D3FBE">
            <w:pPr>
              <w:spacing w:after="0" w:line="240" w:lineRule="auto"/>
              <w:jc w:val="center"/>
              <w:rPr>
                <w:rFonts w:cs="Arial"/>
                <w:color w:val="0D0D0D"/>
                <w:sz w:val="20"/>
                <w:szCs w:val="20"/>
              </w:rPr>
            </w:pPr>
            <w:r w:rsidRPr="006A37C8">
              <w:rPr>
                <w:rFonts w:cs="Arial"/>
                <w:color w:val="0D0D0D"/>
                <w:sz w:val="20"/>
                <w:szCs w:val="20"/>
              </w:rPr>
              <w:t xml:space="preserve">Para efectos estadísticos, el listado de solicitudes a las empresas concesionarias de telecomunicaciones y proveedores de servicios o aplicaciones de Internet para la </w:t>
            </w:r>
            <w:r w:rsidRPr="006A37C8">
              <w:rPr>
                <w:rFonts w:cs="Arial"/>
                <w:color w:val="0D0D0D"/>
                <w:sz w:val="20"/>
                <w:szCs w:val="20"/>
              </w:rPr>
              <w:lastRenderedPageBreak/>
              <w:t>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1090" w:type="pct"/>
            <w:shd w:val="clear" w:color="000000" w:fill="FFFFFF"/>
            <w:vAlign w:val="center"/>
            <w:hideMark/>
          </w:tcPr>
          <w:p w:rsidR="001D3FBE" w:rsidRPr="009013BF" w:rsidRDefault="001D3FBE" w:rsidP="001D3FBE">
            <w:pPr>
              <w:jc w:val="center"/>
              <w:rPr>
                <w:color w:val="00B050"/>
              </w:rPr>
            </w:pPr>
            <w:r w:rsidRPr="009013BF">
              <w:rPr>
                <w:bCs/>
                <w:color w:val="00B050"/>
                <w:sz w:val="20"/>
                <w:szCs w:val="20"/>
              </w:rPr>
              <w:lastRenderedPageBreak/>
              <w:t>Aplica</w:t>
            </w:r>
          </w:p>
        </w:tc>
        <w:tc>
          <w:tcPr>
            <w:tcW w:w="1021" w:type="pct"/>
            <w:shd w:val="clear" w:color="000000" w:fill="FFFFFF"/>
          </w:tcPr>
          <w:p w:rsidR="001D3FBE" w:rsidRDefault="001D3FBE" w:rsidP="001D3FBE">
            <w:pPr>
              <w:jc w:val="center"/>
              <w:rPr>
                <w:rFonts w:cs="Calibri"/>
                <w:bCs/>
                <w:color w:val="00B050"/>
                <w:sz w:val="20"/>
                <w:szCs w:val="20"/>
              </w:rPr>
            </w:pPr>
          </w:p>
          <w:p w:rsidR="001D3FBE" w:rsidRDefault="001D3FBE" w:rsidP="001D3FBE">
            <w:pPr>
              <w:jc w:val="center"/>
              <w:rPr>
                <w:rFonts w:cs="Calibri"/>
                <w:bCs/>
                <w:color w:val="00B050"/>
                <w:sz w:val="20"/>
                <w:szCs w:val="20"/>
              </w:rPr>
            </w:pPr>
          </w:p>
          <w:p w:rsidR="001D3FBE" w:rsidRDefault="001D3FBE" w:rsidP="001D3FBE">
            <w:pPr>
              <w:jc w:val="center"/>
              <w:rPr>
                <w:rFonts w:cs="Calibri"/>
                <w:bCs/>
                <w:color w:val="00B050"/>
                <w:sz w:val="20"/>
                <w:szCs w:val="20"/>
              </w:rPr>
            </w:pPr>
          </w:p>
          <w:p w:rsidR="001D3FBE" w:rsidRPr="009013BF" w:rsidRDefault="001D3FBE" w:rsidP="001D3FBE">
            <w:pPr>
              <w:jc w:val="center"/>
              <w:rPr>
                <w:color w:val="00B050"/>
              </w:rPr>
            </w:pPr>
            <w:r w:rsidRPr="009013BF">
              <w:rPr>
                <w:rFonts w:cs="Calibri"/>
                <w:bCs/>
                <w:color w:val="00B050"/>
                <w:sz w:val="20"/>
                <w:szCs w:val="20"/>
              </w:rPr>
              <w:lastRenderedPageBreak/>
              <w:t>Se deberá establecer el área responsable que publicará  la información requerida de conformidad con sus atribuciones y que forme parte de su estructura orgánica</w:t>
            </w:r>
          </w:p>
        </w:tc>
      </w:tr>
      <w:tr w:rsidR="001D3FBE" w:rsidRPr="006F48A7" w:rsidTr="00285FEB">
        <w:trPr>
          <w:trHeight w:val="1215"/>
        </w:trPr>
        <w:tc>
          <w:tcPr>
            <w:tcW w:w="367"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558" w:type="pct"/>
            <w:vMerge/>
            <w:shd w:val="clear" w:color="000000" w:fill="FFFFFF"/>
            <w:vAlign w:val="center"/>
            <w:hideMark/>
          </w:tcPr>
          <w:p w:rsidR="001D3FBE" w:rsidRPr="00864C64" w:rsidRDefault="001D3FBE" w:rsidP="001D3FBE">
            <w:pPr>
              <w:spacing w:after="0" w:line="240" w:lineRule="auto"/>
              <w:rPr>
                <w:color w:val="000000"/>
                <w:sz w:val="20"/>
                <w:szCs w:val="20"/>
              </w:rPr>
            </w:pPr>
          </w:p>
        </w:tc>
        <w:tc>
          <w:tcPr>
            <w:tcW w:w="286"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LV</w:t>
            </w:r>
          </w:p>
        </w:tc>
        <w:tc>
          <w:tcPr>
            <w:tcW w:w="1120"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Cualquier otra información que sea de utilidad o se considere relevante, además de la que con base en la información estadística responda a las preguntas hechas con más frecuencia por el público.</w:t>
            </w:r>
          </w:p>
        </w:tc>
        <w:tc>
          <w:tcPr>
            <w:tcW w:w="1090" w:type="pct"/>
            <w:shd w:val="clear" w:color="000000" w:fill="FFFFFF"/>
            <w:vAlign w:val="center"/>
            <w:hideMark/>
          </w:tcPr>
          <w:p w:rsidR="001D3FBE" w:rsidRPr="006A37C8" w:rsidRDefault="001D3FBE" w:rsidP="001D3FBE">
            <w:pPr>
              <w:spacing w:after="0"/>
              <w:jc w:val="center"/>
            </w:pPr>
            <w:r w:rsidRPr="006A37C8">
              <w:rPr>
                <w:bCs/>
                <w:sz w:val="20"/>
                <w:szCs w:val="20"/>
              </w:rPr>
              <w:t xml:space="preserve">Aplica </w:t>
            </w:r>
          </w:p>
        </w:tc>
        <w:tc>
          <w:tcPr>
            <w:tcW w:w="1021" w:type="pct"/>
            <w:shd w:val="clear" w:color="000000" w:fill="FFFFFF"/>
            <w:vAlign w:val="center"/>
            <w:hideMark/>
          </w:tcPr>
          <w:p w:rsidR="001D3FBE" w:rsidRPr="006A37C8" w:rsidRDefault="001D3FBE" w:rsidP="001D3FBE">
            <w:pPr>
              <w:spacing w:after="0" w:line="240" w:lineRule="auto"/>
              <w:jc w:val="center"/>
              <w:rPr>
                <w:color w:val="000000"/>
                <w:sz w:val="20"/>
                <w:szCs w:val="20"/>
              </w:rPr>
            </w:pPr>
            <w:r w:rsidRPr="006A37C8">
              <w:rPr>
                <w:color w:val="000000"/>
                <w:sz w:val="20"/>
                <w:szCs w:val="20"/>
              </w:rPr>
              <w:t>Unidad de Transparencia </w:t>
            </w:r>
          </w:p>
        </w:tc>
      </w:tr>
      <w:tr w:rsidR="001D3FBE" w:rsidRPr="006F48A7" w:rsidTr="00285FEB">
        <w:trPr>
          <w:trHeight w:val="1215"/>
        </w:trPr>
        <w:tc>
          <w:tcPr>
            <w:tcW w:w="367" w:type="pct"/>
            <w:shd w:val="clear" w:color="000000" w:fill="FFFFFF"/>
            <w:vAlign w:val="center"/>
          </w:tcPr>
          <w:p w:rsidR="001D3FBE" w:rsidRPr="00864C64" w:rsidRDefault="001D3FBE" w:rsidP="001D3FBE">
            <w:pPr>
              <w:spacing w:after="0" w:line="240" w:lineRule="auto"/>
              <w:rPr>
                <w:color w:val="000000"/>
                <w:sz w:val="20"/>
                <w:szCs w:val="20"/>
              </w:rPr>
            </w:pPr>
          </w:p>
        </w:tc>
        <w:tc>
          <w:tcPr>
            <w:tcW w:w="558" w:type="pct"/>
            <w:shd w:val="clear" w:color="000000" w:fill="FFFFFF"/>
            <w:vAlign w:val="center"/>
          </w:tcPr>
          <w:p w:rsidR="001D3FBE" w:rsidRPr="00864C64" w:rsidRDefault="001D3FBE" w:rsidP="001D3FBE">
            <w:pPr>
              <w:spacing w:after="0" w:line="240" w:lineRule="auto"/>
              <w:rPr>
                <w:color w:val="000000"/>
                <w:sz w:val="20"/>
                <w:szCs w:val="20"/>
              </w:rPr>
            </w:pPr>
          </w:p>
        </w:tc>
        <w:tc>
          <w:tcPr>
            <w:tcW w:w="558" w:type="pct"/>
            <w:shd w:val="clear" w:color="000000" w:fill="FFFFFF"/>
            <w:vAlign w:val="center"/>
          </w:tcPr>
          <w:p w:rsidR="001D3FBE" w:rsidRPr="00864C64" w:rsidRDefault="001D3FBE" w:rsidP="001D3FBE">
            <w:pPr>
              <w:spacing w:after="0" w:line="240" w:lineRule="auto"/>
              <w:rPr>
                <w:color w:val="000000"/>
                <w:sz w:val="20"/>
                <w:szCs w:val="20"/>
              </w:rPr>
            </w:pPr>
          </w:p>
        </w:tc>
        <w:tc>
          <w:tcPr>
            <w:tcW w:w="286" w:type="pct"/>
            <w:shd w:val="clear" w:color="000000" w:fill="FFFFFF"/>
            <w:vAlign w:val="center"/>
          </w:tcPr>
          <w:p w:rsidR="001D3FBE" w:rsidRPr="00E417D6" w:rsidRDefault="001D3FBE" w:rsidP="001D3FBE">
            <w:pPr>
              <w:spacing w:after="0" w:line="240" w:lineRule="auto"/>
              <w:jc w:val="center"/>
              <w:rPr>
                <w:color w:val="00B050"/>
                <w:sz w:val="20"/>
                <w:szCs w:val="20"/>
              </w:rPr>
            </w:pPr>
            <w:r w:rsidRPr="00E417D6">
              <w:rPr>
                <w:color w:val="00B050"/>
                <w:sz w:val="20"/>
                <w:szCs w:val="20"/>
              </w:rPr>
              <w:t>Último Párrafo</w:t>
            </w:r>
          </w:p>
          <w:p w:rsidR="001D3FBE" w:rsidRPr="00246E23" w:rsidRDefault="001D3FBE" w:rsidP="001D3FBE">
            <w:pPr>
              <w:spacing w:after="0" w:line="240" w:lineRule="auto"/>
              <w:rPr>
                <w:color w:val="000000"/>
                <w:sz w:val="20"/>
                <w:szCs w:val="20"/>
              </w:rPr>
            </w:pPr>
          </w:p>
        </w:tc>
        <w:tc>
          <w:tcPr>
            <w:tcW w:w="1120" w:type="pct"/>
            <w:shd w:val="clear" w:color="000000" w:fill="FFFFFF"/>
            <w:vAlign w:val="center"/>
          </w:tcPr>
          <w:p w:rsidR="001D3FBE" w:rsidRPr="00246E23" w:rsidRDefault="001D3FBE" w:rsidP="001D3FBE">
            <w:pPr>
              <w:spacing w:after="0" w:line="240" w:lineRule="auto"/>
              <w:jc w:val="center"/>
              <w:rPr>
                <w:color w:val="000000"/>
                <w:sz w:val="20"/>
                <w:szCs w:val="20"/>
              </w:rPr>
            </w:pPr>
            <w:r w:rsidRPr="00633EB7">
              <w:rPr>
                <w:color w:val="00B050"/>
                <w:sz w:val="20"/>
                <w:szCs w:val="20"/>
              </w:rPr>
              <w:t>Para su cumplimiento los sujetos obligados deberán publicar la tabla de aplicabilidad de obligaciones de transparencia comunes y la tabla de actualización y conservación de la información.</w:t>
            </w:r>
          </w:p>
        </w:tc>
        <w:tc>
          <w:tcPr>
            <w:tcW w:w="1090" w:type="pct"/>
            <w:shd w:val="clear" w:color="000000" w:fill="FFFFFF"/>
            <w:vAlign w:val="center"/>
          </w:tcPr>
          <w:p w:rsidR="001D3FBE" w:rsidRPr="00962B92" w:rsidRDefault="001D3FBE" w:rsidP="001D3FBE">
            <w:pPr>
              <w:spacing w:after="0"/>
              <w:jc w:val="center"/>
              <w:rPr>
                <w:bCs/>
                <w:color w:val="00B050"/>
                <w:sz w:val="20"/>
                <w:szCs w:val="20"/>
              </w:rPr>
            </w:pPr>
            <w:r w:rsidRPr="00962B92">
              <w:rPr>
                <w:bCs/>
                <w:color w:val="00B050"/>
                <w:sz w:val="20"/>
                <w:szCs w:val="20"/>
              </w:rPr>
              <w:t>Aplica</w:t>
            </w:r>
          </w:p>
        </w:tc>
        <w:tc>
          <w:tcPr>
            <w:tcW w:w="1021" w:type="pct"/>
            <w:shd w:val="clear" w:color="000000" w:fill="FFFFFF"/>
            <w:vAlign w:val="center"/>
          </w:tcPr>
          <w:p w:rsidR="001D3FBE" w:rsidRPr="00633EB7" w:rsidRDefault="001D3FBE" w:rsidP="001D3FBE">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bl>
    <w:p w:rsidR="00F172A6" w:rsidRPr="00C35F13" w:rsidRDefault="00F172A6" w:rsidP="00F172A6">
      <w:pPr>
        <w:spacing w:after="0" w:line="240" w:lineRule="auto"/>
        <w:jc w:val="both"/>
        <w:rPr>
          <w:b/>
          <w:bCs/>
          <w:color w:val="B2A1C7"/>
        </w:rPr>
      </w:pPr>
      <w:r w:rsidRPr="00C35F13">
        <w:rPr>
          <w:b/>
          <w:bCs/>
          <w:color w:val="B2A1C7"/>
          <w:sz w:val="24"/>
          <w:szCs w:val="24"/>
        </w:rPr>
        <w:t>Asimismo, a los Sindicatos le son aplicables las fracciones I a la IV del artículo 104 en relación con el artículo 103 de la LTAIPES, previstas en el Capítulo III denominado: De las Obligaciones de Transparencia Específicas de los Sujetos Obligados.</w:t>
      </w:r>
    </w:p>
    <w:p w:rsidR="00864C64" w:rsidRDefault="00864C64" w:rsidP="00534D62">
      <w:pPr>
        <w:spacing w:after="0" w:line="240" w:lineRule="auto"/>
        <w:jc w:val="both"/>
        <w:rPr>
          <w:b/>
          <w:bCs/>
          <w:color w:val="60497A"/>
        </w:rPr>
      </w:pPr>
    </w:p>
    <w:sectPr w:rsidR="00864C64"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B21" w:rsidRDefault="000C4B21" w:rsidP="00763AE2">
      <w:pPr>
        <w:spacing w:after="0" w:line="240" w:lineRule="auto"/>
      </w:pPr>
      <w:r>
        <w:separator/>
      </w:r>
    </w:p>
  </w:endnote>
  <w:endnote w:type="continuationSeparator" w:id="0">
    <w:p w:rsidR="000C4B21" w:rsidRDefault="000C4B21" w:rsidP="0076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B21" w:rsidRDefault="000C4B21" w:rsidP="00763AE2">
      <w:pPr>
        <w:spacing w:after="0" w:line="240" w:lineRule="auto"/>
      </w:pPr>
      <w:r>
        <w:separator/>
      </w:r>
    </w:p>
  </w:footnote>
  <w:footnote w:type="continuationSeparator" w:id="0">
    <w:p w:rsidR="000C4B21" w:rsidRDefault="000C4B21" w:rsidP="0076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1C6" w:rsidRDefault="00ED74EC">
    <w:pPr>
      <w:pStyle w:val="Encabezado"/>
    </w:pPr>
    <w:r>
      <w:rPr>
        <w:noProof/>
        <w:lang w:val="es-MX" w:eastAsia="es-MX"/>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0" t="0" r="0" b="0"/>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15:restartNumberingAfterBreak="0">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D8"/>
    <w:rsid w:val="000060D6"/>
    <w:rsid w:val="000167EA"/>
    <w:rsid w:val="00041749"/>
    <w:rsid w:val="00056175"/>
    <w:rsid w:val="00067373"/>
    <w:rsid w:val="00081BB5"/>
    <w:rsid w:val="000867C6"/>
    <w:rsid w:val="000B328D"/>
    <w:rsid w:val="000C4B21"/>
    <w:rsid w:val="000E3D69"/>
    <w:rsid w:val="001112FB"/>
    <w:rsid w:val="00164E99"/>
    <w:rsid w:val="001A2D29"/>
    <w:rsid w:val="001C1B1A"/>
    <w:rsid w:val="001C7363"/>
    <w:rsid w:val="001D3FBE"/>
    <w:rsid w:val="001D4947"/>
    <w:rsid w:val="00202F9A"/>
    <w:rsid w:val="00222986"/>
    <w:rsid w:val="00262C53"/>
    <w:rsid w:val="00264138"/>
    <w:rsid w:val="0028212D"/>
    <w:rsid w:val="00285FEB"/>
    <w:rsid w:val="00287798"/>
    <w:rsid w:val="002962D2"/>
    <w:rsid w:val="002C7138"/>
    <w:rsid w:val="002D2629"/>
    <w:rsid w:val="002D70DB"/>
    <w:rsid w:val="00305729"/>
    <w:rsid w:val="003153C7"/>
    <w:rsid w:val="003171E0"/>
    <w:rsid w:val="00325583"/>
    <w:rsid w:val="003315C6"/>
    <w:rsid w:val="003549FB"/>
    <w:rsid w:val="00384AA4"/>
    <w:rsid w:val="00384BF7"/>
    <w:rsid w:val="003A201B"/>
    <w:rsid w:val="003F4600"/>
    <w:rsid w:val="00402FB8"/>
    <w:rsid w:val="00415002"/>
    <w:rsid w:val="00423135"/>
    <w:rsid w:val="00432220"/>
    <w:rsid w:val="00461E1F"/>
    <w:rsid w:val="004679BE"/>
    <w:rsid w:val="00483050"/>
    <w:rsid w:val="004B6085"/>
    <w:rsid w:val="004C77A9"/>
    <w:rsid w:val="004C7F98"/>
    <w:rsid w:val="004D577A"/>
    <w:rsid w:val="00534D62"/>
    <w:rsid w:val="00545ACF"/>
    <w:rsid w:val="00554264"/>
    <w:rsid w:val="00577FD0"/>
    <w:rsid w:val="00582711"/>
    <w:rsid w:val="005E3AFE"/>
    <w:rsid w:val="00614EB8"/>
    <w:rsid w:val="00643FF6"/>
    <w:rsid w:val="006531C6"/>
    <w:rsid w:val="00667E9A"/>
    <w:rsid w:val="00686F88"/>
    <w:rsid w:val="006A37C8"/>
    <w:rsid w:val="006C7D33"/>
    <w:rsid w:val="006D28AA"/>
    <w:rsid w:val="006E43B3"/>
    <w:rsid w:val="006E4D1D"/>
    <w:rsid w:val="006F48A7"/>
    <w:rsid w:val="007031F8"/>
    <w:rsid w:val="00707F0F"/>
    <w:rsid w:val="0071003C"/>
    <w:rsid w:val="0072086C"/>
    <w:rsid w:val="00730B2B"/>
    <w:rsid w:val="00734655"/>
    <w:rsid w:val="00740DD9"/>
    <w:rsid w:val="00744DDA"/>
    <w:rsid w:val="00750981"/>
    <w:rsid w:val="00763AE2"/>
    <w:rsid w:val="00771725"/>
    <w:rsid w:val="00785608"/>
    <w:rsid w:val="007F33D8"/>
    <w:rsid w:val="008070E6"/>
    <w:rsid w:val="008413CB"/>
    <w:rsid w:val="0085324B"/>
    <w:rsid w:val="0085374F"/>
    <w:rsid w:val="00853A32"/>
    <w:rsid w:val="00864C64"/>
    <w:rsid w:val="00864E59"/>
    <w:rsid w:val="00873778"/>
    <w:rsid w:val="00880D48"/>
    <w:rsid w:val="008874F8"/>
    <w:rsid w:val="008A3338"/>
    <w:rsid w:val="008D3747"/>
    <w:rsid w:val="008D3CBA"/>
    <w:rsid w:val="009013BF"/>
    <w:rsid w:val="009016E5"/>
    <w:rsid w:val="0091347C"/>
    <w:rsid w:val="00913825"/>
    <w:rsid w:val="00922E7F"/>
    <w:rsid w:val="00926FAD"/>
    <w:rsid w:val="00951EA4"/>
    <w:rsid w:val="00970144"/>
    <w:rsid w:val="00970527"/>
    <w:rsid w:val="00970893"/>
    <w:rsid w:val="00982F88"/>
    <w:rsid w:val="009901F6"/>
    <w:rsid w:val="009A025C"/>
    <w:rsid w:val="009A3AF4"/>
    <w:rsid w:val="009C25DB"/>
    <w:rsid w:val="009E405E"/>
    <w:rsid w:val="00A02588"/>
    <w:rsid w:val="00A1462B"/>
    <w:rsid w:val="00A20BF2"/>
    <w:rsid w:val="00A52B2A"/>
    <w:rsid w:val="00A61DEC"/>
    <w:rsid w:val="00A63C3E"/>
    <w:rsid w:val="00A83D2C"/>
    <w:rsid w:val="00A8428A"/>
    <w:rsid w:val="00A94C08"/>
    <w:rsid w:val="00AC7964"/>
    <w:rsid w:val="00AC7ABA"/>
    <w:rsid w:val="00AD413E"/>
    <w:rsid w:val="00AD418E"/>
    <w:rsid w:val="00AD574B"/>
    <w:rsid w:val="00B04730"/>
    <w:rsid w:val="00B11F00"/>
    <w:rsid w:val="00B2460F"/>
    <w:rsid w:val="00B366FD"/>
    <w:rsid w:val="00B43A8D"/>
    <w:rsid w:val="00B744CC"/>
    <w:rsid w:val="00BA26B3"/>
    <w:rsid w:val="00BA3CD1"/>
    <w:rsid w:val="00BC0E34"/>
    <w:rsid w:val="00C35F13"/>
    <w:rsid w:val="00C6302E"/>
    <w:rsid w:val="00C66099"/>
    <w:rsid w:val="00C94C9D"/>
    <w:rsid w:val="00CA0824"/>
    <w:rsid w:val="00CA2DA1"/>
    <w:rsid w:val="00CD1F2A"/>
    <w:rsid w:val="00CE2EC3"/>
    <w:rsid w:val="00D06CE1"/>
    <w:rsid w:val="00D07534"/>
    <w:rsid w:val="00D10CD6"/>
    <w:rsid w:val="00D4271F"/>
    <w:rsid w:val="00D5241D"/>
    <w:rsid w:val="00D9164E"/>
    <w:rsid w:val="00DA6791"/>
    <w:rsid w:val="00DC40D1"/>
    <w:rsid w:val="00DC5804"/>
    <w:rsid w:val="00DC6732"/>
    <w:rsid w:val="00DE1D45"/>
    <w:rsid w:val="00DF047D"/>
    <w:rsid w:val="00E04926"/>
    <w:rsid w:val="00E12772"/>
    <w:rsid w:val="00E211EA"/>
    <w:rsid w:val="00E22E14"/>
    <w:rsid w:val="00E35E4F"/>
    <w:rsid w:val="00E65F11"/>
    <w:rsid w:val="00E767EF"/>
    <w:rsid w:val="00E81A04"/>
    <w:rsid w:val="00E82642"/>
    <w:rsid w:val="00E83251"/>
    <w:rsid w:val="00EB76C4"/>
    <w:rsid w:val="00ED74EC"/>
    <w:rsid w:val="00EE16DF"/>
    <w:rsid w:val="00EE2928"/>
    <w:rsid w:val="00EE33B7"/>
    <w:rsid w:val="00EF44D8"/>
    <w:rsid w:val="00F12625"/>
    <w:rsid w:val="00F172A6"/>
    <w:rsid w:val="00F307FE"/>
    <w:rsid w:val="00F50015"/>
    <w:rsid w:val="00F509A5"/>
    <w:rsid w:val="00F55EA1"/>
    <w:rsid w:val="00F568D8"/>
    <w:rsid w:val="00F81885"/>
    <w:rsid w:val="00F97083"/>
    <w:rsid w:val="00FE4A42"/>
    <w:rsid w:val="00FE5909"/>
    <w:rsid w:val="00FE7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4C7E075-F071-43C8-AB04-67E791B7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eastAsia="x-none"/>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sz w:val="20"/>
      <w:szCs w:val="20"/>
      <w:lang w:val="x-none" w:eastAsia="en-US"/>
    </w:rPr>
  </w:style>
  <w:style w:type="character" w:customStyle="1" w:styleId="Textoindependienteprimerasangra2Car">
    <w:name w:val="Texto independiente primera sangría 2 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sz w:val="20"/>
      <w:szCs w:val="20"/>
      <w:lang w:val="x-none" w:eastAsia="en-US"/>
    </w:rPr>
  </w:style>
  <w:style w:type="character" w:customStyle="1" w:styleId="TextoindependienteCar">
    <w:name w:val="Texto independiente Ca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rPr>
      <w:lang w:val="x-none" w:eastAsia="x-none"/>
    </w:rPr>
  </w:style>
  <w:style w:type="character" w:customStyle="1" w:styleId="EncabezadoCar">
    <w:name w:val="Encabezado Ca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rPr>
      <w:lang w:val="x-none" w:eastAsia="x-none"/>
    </w:rPr>
  </w:style>
  <w:style w:type="character" w:customStyle="1" w:styleId="PiedepginaCar">
    <w:name w:val="Pie de página Car"/>
    <w:link w:val="Piedepgina"/>
    <w:uiPriority w:val="99"/>
    <w:semiHidden/>
    <w:rsid w:val="00763AE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50575">
      <w:bodyDiv w:val="1"/>
      <w:marLeft w:val="0"/>
      <w:marRight w:val="0"/>
      <w:marTop w:val="0"/>
      <w:marBottom w:val="0"/>
      <w:divBdr>
        <w:top w:val="none" w:sz="0" w:space="0" w:color="auto"/>
        <w:left w:val="none" w:sz="0" w:space="0" w:color="auto"/>
        <w:bottom w:val="none" w:sz="0" w:space="0" w:color="auto"/>
        <w:right w:val="none" w:sz="0" w:space="0" w:color="auto"/>
      </w:divBdr>
    </w:div>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 w:id="154694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3AAC-527C-41CC-B3C4-391A29EA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2372</Words>
  <Characters>13049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Especialistas</dc:creator>
  <cp:keywords/>
  <cp:lastModifiedBy>OEM</cp:lastModifiedBy>
  <cp:revision>2</cp:revision>
  <cp:lastPrinted>2016-05-18T14:42:00Z</cp:lastPrinted>
  <dcterms:created xsi:type="dcterms:W3CDTF">2019-05-02T18:24:00Z</dcterms:created>
  <dcterms:modified xsi:type="dcterms:W3CDTF">2019-05-02T18:24:00Z</dcterms:modified>
</cp:coreProperties>
</file>